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b w:val="1"/>
          <w:bCs w:val="1"/>
          <w:sz w:val="36"/>
          <w:szCs w:val="36"/>
        </w:rPr>
      </w:pPr>
      <w:r w:rsidDel="00000000" w:rsidR="00000000" w:rsidRPr="00000000">
        <w:rPr>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b w:val="1"/>
          <w:bCs w:val="1"/>
          <w:sz w:val="36"/>
          <w:szCs w:val="36"/>
        </w:rPr>
      </w:pPr>
      <w:r w:rsidDel="00000000" w:rsidR="00000000" w:rsidRPr="00000000">
        <w:rPr>
          <w:b w:val="1"/>
          <w:bCs w:val="1"/>
          <w:sz w:val="36"/>
          <w:szCs w:val="36"/>
          <w:rtl w:val="0"/>
        </w:rPr>
        <w:t xml:space="preserve">Senate</w:t>
      </w:r>
      <w:r w:rsidDel="00000000" w:rsidR="00000000" w:rsidRPr="00000000">
        <w:rPr>
          <w:b w:val="1"/>
          <w:bCs w:val="1"/>
          <w:sz w:val="36"/>
          <w:szCs w:val="36"/>
          <w:rtl w:val="0"/>
        </w:rPr>
        <w:t xml:space="preserve"> Resolution No. 2025/2026-041</w:t>
      </w:r>
    </w:p>
    <w:p w:rsidR="00000000" w:rsidDel="00000000" w:rsidP="00000000" w:rsidRDefault="00000000" w:rsidRPr="00000000" w14:paraId="00000003">
      <w:pPr>
        <w:pStyle w:val="Heading1"/>
        <w:keepNext w:val="0"/>
        <w:keepLines w:val="0"/>
        <w:pBdr>
          <w:bottom w:color="dfddd6" w:space="2" w:sz="5" w:val="single"/>
        </w:pBdr>
        <w:shd w:fill="ffffff" w:val="clear"/>
        <w:spacing w:after="0" w:before="0" w:line="240" w:lineRule="auto"/>
        <w:jc w:val="center"/>
        <w:rPr>
          <w:sz w:val="22"/>
          <w:szCs w:val="22"/>
        </w:rPr>
      </w:pPr>
      <w:bookmarkStart w:colFirst="0" w:colLast="0" w:name="_ukedk63si3ql" w:id="0"/>
      <w:bookmarkEnd w:id="0"/>
      <w:r w:rsidDel="00000000" w:rsidR="00000000" w:rsidRPr="00000000">
        <w:rPr>
          <w:i w:val="1"/>
          <w:iCs w:val="1"/>
          <w:sz w:val="28"/>
          <w:szCs w:val="28"/>
          <w:rtl w:val="0"/>
        </w:rPr>
        <w:t xml:space="preserve">Community Caucus Endorsement Transparency in the ASUC Voter Guide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lineRule="auto"/>
        <w:jc w:val="center"/>
        <w:rPr>
          <w:b w:val="1"/>
          <w:bCs w:val="1"/>
          <w:sz w:val="22"/>
          <w:szCs w:val="22"/>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0" w:lineRule="auto"/>
        <w:jc w:val="center"/>
        <w:rPr>
          <w:b w:val="1"/>
          <w:bCs w:val="1"/>
          <w:sz w:val="22"/>
          <w:szCs w:val="22"/>
        </w:rPr>
      </w:pPr>
      <w:r w:rsidDel="00000000" w:rsidR="00000000" w:rsidRPr="00000000">
        <w:rPr>
          <w:b w:val="1"/>
          <w:bCs w:val="1"/>
          <w:sz w:val="22"/>
          <w:szCs w:val="22"/>
          <w:rtl w:val="0"/>
        </w:rPr>
        <w:t xml:space="preserve">Primary Sponsor </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200" w:lineRule="auto"/>
        <w:jc w:val="center"/>
        <w:rPr>
          <w:sz w:val="22"/>
          <w:szCs w:val="22"/>
        </w:rPr>
      </w:pPr>
      <w:r w:rsidDel="00000000" w:rsidR="00000000" w:rsidRPr="00000000">
        <w:rPr>
          <w:sz w:val="22"/>
          <w:szCs w:val="22"/>
          <w:rtl w:val="0"/>
        </w:rPr>
        <w:t xml:space="preserve">Isha Chander (ASUC Executive Vice President)</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after="200" w:lineRule="auto"/>
        <w:jc w:val="center"/>
        <w:rPr>
          <w:sz w:val="22"/>
          <w:szCs w:val="22"/>
        </w:rPr>
      </w:pPr>
      <w:r w:rsidDel="00000000" w:rsidR="00000000" w:rsidRPr="00000000">
        <w:rPr>
          <w:b w:val="1"/>
          <w:bCs w:val="1"/>
          <w:sz w:val="22"/>
          <w:szCs w:val="22"/>
          <w:rtl w:val="0"/>
        </w:rPr>
        <w:t xml:space="preserve">Cosponsors</w:t>
      </w:r>
      <w:r w:rsidDel="00000000" w:rsidR="00000000" w:rsidRPr="00000000">
        <w:rPr>
          <w:sz w:val="22"/>
          <w:szCs w:val="22"/>
          <w:rtl w:val="0"/>
        </w:rPr>
        <w:t xml:space="preserve"> </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after="200" w:lineRule="auto"/>
        <w:jc w:val="center"/>
        <w:rPr>
          <w:sz w:val="22"/>
          <w:szCs w:val="22"/>
        </w:rPr>
      </w:pPr>
      <w:r w:rsidDel="00000000" w:rsidR="00000000" w:rsidRPr="00000000">
        <w:rPr>
          <w:sz w:val="22"/>
          <w:szCs w:val="22"/>
          <w:rtl w:val="0"/>
        </w:rPr>
        <w:t xml:space="preserve">Chair of the Transfer Student Caucus, External Director of the Queer Alliance Resource Center [Facilitates QT+ Endorsement Process], Chair of the South Asian Caucus, Abigail Verino (ASUC President)</w:t>
      </w: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after="200" w:lineRule="auto"/>
        <w:jc w:val="left"/>
        <w:rPr>
          <w:sz w:val="22"/>
          <w:szCs w:val="22"/>
          <w:u w:val="single"/>
        </w:rPr>
      </w:pPr>
      <w:r w:rsidDel="00000000" w:rsidR="00000000" w:rsidRPr="00000000">
        <w:rPr>
          <w:b w:val="1"/>
          <w:bCs w:val="1"/>
          <w:sz w:val="22"/>
          <w:szCs w:val="22"/>
          <w:rtl w:val="0"/>
        </w:rPr>
        <w:t xml:space="preserve">WHEREAS,</w:t>
      </w:r>
      <w:r w:rsidDel="00000000" w:rsidR="00000000" w:rsidRPr="00000000">
        <w:rPr>
          <w:sz w:val="22"/>
          <w:szCs w:val="22"/>
          <w:rtl w:val="0"/>
        </w:rPr>
        <w:t xml:space="preserve"> </w:t>
      </w:r>
      <w:r w:rsidDel="00000000" w:rsidR="00000000" w:rsidRPr="00000000">
        <w:rPr>
          <w:sz w:val="22"/>
          <w:szCs w:val="22"/>
          <w:rtl w:val="0"/>
        </w:rPr>
        <w:t xml:space="preserve">student community caucuses play a vital representative role in ASUC elections by endorsing candidates who reflect distinctive community needs, identities, or interests; and,</w:t>
      </w:r>
      <w:r w:rsidDel="00000000" w:rsidR="00000000" w:rsidRPr="00000000">
        <w:rPr>
          <w:rtl w:val="0"/>
        </w:rPr>
      </w:r>
    </w:p>
    <w:p w:rsidR="00000000" w:rsidDel="00000000" w:rsidP="00000000" w:rsidRDefault="00000000" w:rsidRPr="00000000" w14:paraId="0000000A">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many of these communities use different democratic methods to choose who they endorse, e.g. votes of community leaders vs. votes of community members, single vs multiple endorsements, to select their representatives</w:t>
      </w:r>
      <w:r w:rsidDel="00000000" w:rsidR="00000000" w:rsidRPr="00000000">
        <w:rPr>
          <w:sz w:val="22"/>
          <w:szCs w:val="22"/>
          <w:rtl w:val="0"/>
        </w:rPr>
        <w:t xml:space="preserve">; and,</w:t>
      </w:r>
      <w:r w:rsidDel="00000000" w:rsidR="00000000" w:rsidRPr="00000000">
        <w:rPr>
          <w:rtl w:val="0"/>
        </w:rPr>
      </w:r>
    </w:p>
    <w:p w:rsidR="00000000" w:rsidDel="00000000" w:rsidP="00000000" w:rsidRDefault="00000000" w:rsidRPr="00000000" w14:paraId="0000000B">
      <w:pPr>
        <w:spacing w:after="200" w:lineRule="auto"/>
        <w:rPr>
          <w:b w:val="1"/>
          <w:bCs w:val="1"/>
          <w:sz w:val="22"/>
          <w:szCs w:val="22"/>
        </w:rPr>
      </w:pPr>
      <w:bookmarkStart w:colFirst="0" w:colLast="0" w:name="_j27kvn8tiz7i" w:id="1"/>
      <w:bookmarkEnd w:id="1"/>
      <w:r w:rsidDel="00000000" w:rsidR="00000000" w:rsidRPr="00000000">
        <w:rPr>
          <w:b w:val="1"/>
          <w:bCs w:val="1"/>
          <w:sz w:val="22"/>
          <w:szCs w:val="22"/>
          <w:rtl w:val="0"/>
        </w:rPr>
        <w:t xml:space="preserve">WHEREAS</w:t>
      </w:r>
      <w:r w:rsidDel="00000000" w:rsidR="00000000" w:rsidRPr="00000000">
        <w:rPr>
          <w:sz w:val="22"/>
          <w:szCs w:val="22"/>
          <w:rtl w:val="0"/>
        </w:rPr>
        <w:t xml:space="preserve">, the ASUC voter guide should highlight this diversity by clearly informing voters how each caucus conducts endorsements so students can evaluate endorsements that align with their community; and,</w:t>
      </w:r>
      <w:r w:rsidDel="00000000" w:rsidR="00000000" w:rsidRPr="00000000">
        <w:rPr>
          <w:rtl w:val="0"/>
        </w:rPr>
      </w:r>
    </w:p>
    <w:p w:rsidR="00000000" w:rsidDel="00000000" w:rsidP="00000000" w:rsidRDefault="00000000" w:rsidRPr="00000000" w14:paraId="0000000C">
      <w:pPr>
        <w:spacing w:after="200" w:lineRule="auto"/>
        <w:rPr>
          <w:sz w:val="22"/>
          <w:szCs w:val="22"/>
          <w:u w:val="single"/>
        </w:rPr>
      </w:pPr>
      <w:bookmarkStart w:colFirst="0" w:colLast="0" w:name="_aesjtltc8wr5" w:id="2"/>
      <w:bookmarkEnd w:id="2"/>
      <w:r w:rsidDel="00000000" w:rsidR="00000000" w:rsidRPr="00000000">
        <w:rPr>
          <w:b w:val="1"/>
          <w:bCs w:val="1"/>
          <w:sz w:val="22"/>
          <w:szCs w:val="22"/>
          <w:rtl w:val="0"/>
        </w:rPr>
        <w:t xml:space="preserve">WHEREAS, </w:t>
      </w:r>
      <w:r w:rsidDel="00000000" w:rsidR="00000000" w:rsidRPr="00000000">
        <w:rPr>
          <w:sz w:val="22"/>
          <w:szCs w:val="22"/>
          <w:rtl w:val="0"/>
        </w:rPr>
        <w:t xml:space="preserve">ASUCBL 4204 governs parties/slates, and while community caucuses are not parties and should not be treated as such, their endorsement process warrants voluntary registration and disclosure for inclusion in official election materials ; and,</w:t>
      </w:r>
      <w:r w:rsidDel="00000000" w:rsidR="00000000" w:rsidRPr="00000000">
        <w:rPr>
          <w:rtl w:val="0"/>
        </w:rPr>
      </w:r>
    </w:p>
    <w:p w:rsidR="00000000" w:rsidDel="00000000" w:rsidP="00000000" w:rsidRDefault="00000000" w:rsidRPr="00000000" w14:paraId="0000000D">
      <w:pPr>
        <w:spacing w:after="200" w:lineRule="auto"/>
        <w:rPr>
          <w:sz w:val="22"/>
          <w:szCs w:val="22"/>
        </w:rPr>
      </w:pPr>
      <w:r w:rsidDel="00000000" w:rsidR="00000000" w:rsidRPr="00000000">
        <w:rPr>
          <w:b w:val="1"/>
          <w:bCs w:val="1"/>
          <w:sz w:val="22"/>
          <w:szCs w:val="22"/>
          <w:rtl w:val="0"/>
        </w:rPr>
        <w:t xml:space="preserve">THEREFORE BE IT RESOLVED, </w:t>
      </w:r>
      <w:r w:rsidDel="00000000" w:rsidR="00000000" w:rsidRPr="00000000">
        <w:rPr>
          <w:sz w:val="22"/>
          <w:szCs w:val="22"/>
          <w:rtl w:val="0"/>
        </w:rPr>
        <w:t xml:space="preserve">that the Elections council shall publish a “Community Caucus Endorsement Guide” within the official Voter Guide that lists registered caucuses and clearly presents each caucuses endorsement rules and outcomes in a standardized format; and,</w:t>
      </w:r>
      <w:r w:rsidDel="00000000" w:rsidR="00000000" w:rsidRPr="00000000">
        <w:rPr>
          <w:rtl w:val="0"/>
        </w:rPr>
      </w:r>
    </w:p>
    <w:p w:rsidR="00000000" w:rsidDel="00000000" w:rsidP="00000000" w:rsidRDefault="00000000" w:rsidRPr="00000000" w14:paraId="0000000E">
      <w:pPr>
        <w:spacing w:after="200" w:lineRule="auto"/>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the Community caucuses that wish to appear in the Guide shall register with the Elections Council and submit a short disclosure describing their endorsement process, which would include:</w:t>
      </w:r>
    </w:p>
    <w:p w:rsidR="00000000" w:rsidDel="00000000" w:rsidP="00000000" w:rsidRDefault="00000000" w:rsidRPr="00000000" w14:paraId="0000000F">
      <w:pPr>
        <w:numPr>
          <w:ilvl w:val="0"/>
          <w:numId w:val="4"/>
        </w:numPr>
        <w:spacing w:after="0" w:afterAutospacing="0" w:lineRule="auto"/>
        <w:ind w:left="720" w:hanging="360"/>
        <w:rPr>
          <w:sz w:val="22"/>
          <w:szCs w:val="22"/>
        </w:rPr>
      </w:pPr>
      <w:r w:rsidDel="00000000" w:rsidR="00000000" w:rsidRPr="00000000">
        <w:rPr>
          <w:sz w:val="22"/>
          <w:szCs w:val="22"/>
          <w:rtl w:val="0"/>
        </w:rPr>
        <w:t xml:space="preserve">Who votes: community leaders, members, mixed/hybrid, or a selection committee;</w:t>
      </w:r>
    </w:p>
    <w:p w:rsidR="00000000" w:rsidDel="00000000" w:rsidP="00000000" w:rsidRDefault="00000000" w:rsidRPr="00000000" w14:paraId="00000010">
      <w:pPr>
        <w:numPr>
          <w:ilvl w:val="0"/>
          <w:numId w:val="4"/>
        </w:numPr>
        <w:spacing w:after="0" w:afterAutospacing="0" w:lineRule="auto"/>
        <w:ind w:left="720" w:hanging="360"/>
        <w:rPr>
          <w:sz w:val="22"/>
          <w:szCs w:val="22"/>
        </w:rPr>
      </w:pPr>
      <w:r w:rsidDel="00000000" w:rsidR="00000000" w:rsidRPr="00000000">
        <w:rPr>
          <w:sz w:val="22"/>
          <w:szCs w:val="22"/>
          <w:rtl w:val="0"/>
        </w:rPr>
        <w:t xml:space="preserve"> How endorsements are made: any of the following as applicable:</w:t>
      </w:r>
    </w:p>
    <w:p w:rsidR="00000000" w:rsidDel="00000000" w:rsidP="00000000" w:rsidRDefault="00000000" w:rsidRPr="00000000" w14:paraId="00000011">
      <w:pPr>
        <w:numPr>
          <w:ilvl w:val="1"/>
          <w:numId w:val="4"/>
        </w:numPr>
        <w:spacing w:after="0" w:afterAutospacing="0" w:lineRule="auto"/>
        <w:ind w:left="1440" w:hanging="360"/>
        <w:rPr>
          <w:sz w:val="22"/>
          <w:szCs w:val="22"/>
        </w:rPr>
      </w:pPr>
      <w:r w:rsidDel="00000000" w:rsidR="00000000" w:rsidRPr="00000000">
        <w:rPr>
          <w:sz w:val="22"/>
          <w:szCs w:val="22"/>
          <w:rtl w:val="0"/>
        </w:rPr>
        <w:t xml:space="preserve">Written Application</w:t>
      </w:r>
    </w:p>
    <w:p w:rsidR="00000000" w:rsidDel="00000000" w:rsidP="00000000" w:rsidRDefault="00000000" w:rsidRPr="00000000" w14:paraId="00000012">
      <w:pPr>
        <w:numPr>
          <w:ilvl w:val="1"/>
          <w:numId w:val="4"/>
        </w:numPr>
        <w:spacing w:after="0" w:afterAutospacing="0" w:lineRule="auto"/>
        <w:ind w:left="1440" w:hanging="360"/>
        <w:rPr>
          <w:sz w:val="22"/>
          <w:szCs w:val="22"/>
        </w:rPr>
      </w:pPr>
      <w:r w:rsidDel="00000000" w:rsidR="00000000" w:rsidRPr="00000000">
        <w:rPr>
          <w:sz w:val="22"/>
          <w:szCs w:val="22"/>
          <w:rtl w:val="0"/>
        </w:rPr>
        <w:t xml:space="preserve">Public Interview</w:t>
      </w:r>
    </w:p>
    <w:p w:rsidR="00000000" w:rsidDel="00000000" w:rsidP="00000000" w:rsidRDefault="00000000" w:rsidRPr="00000000" w14:paraId="00000013">
      <w:pPr>
        <w:numPr>
          <w:ilvl w:val="1"/>
          <w:numId w:val="4"/>
        </w:numPr>
        <w:spacing w:after="0" w:afterAutospacing="0" w:lineRule="auto"/>
        <w:ind w:left="1440" w:hanging="360"/>
        <w:rPr>
          <w:sz w:val="22"/>
          <w:szCs w:val="22"/>
        </w:rPr>
      </w:pPr>
      <w:r w:rsidDel="00000000" w:rsidR="00000000" w:rsidRPr="00000000">
        <w:rPr>
          <w:sz w:val="22"/>
          <w:szCs w:val="22"/>
          <w:rtl w:val="0"/>
        </w:rPr>
        <w:t xml:space="preserve">Public Debate</w:t>
      </w:r>
    </w:p>
    <w:p w:rsidR="00000000" w:rsidDel="00000000" w:rsidP="00000000" w:rsidRDefault="00000000" w:rsidRPr="00000000" w14:paraId="00000014">
      <w:pPr>
        <w:numPr>
          <w:ilvl w:val="1"/>
          <w:numId w:val="4"/>
        </w:numPr>
        <w:spacing w:after="0" w:afterAutospacing="0" w:lineRule="auto"/>
        <w:ind w:left="1440" w:hanging="360"/>
        <w:rPr>
          <w:sz w:val="22"/>
          <w:szCs w:val="22"/>
        </w:rPr>
      </w:pPr>
      <w:r w:rsidDel="00000000" w:rsidR="00000000" w:rsidRPr="00000000">
        <w:rPr>
          <w:sz w:val="22"/>
          <w:szCs w:val="22"/>
          <w:rtl w:val="0"/>
        </w:rPr>
        <w:t xml:space="preserve">Town Hall/Forum</w:t>
      </w:r>
    </w:p>
    <w:p w:rsidR="00000000" w:rsidDel="00000000" w:rsidP="00000000" w:rsidRDefault="00000000" w:rsidRPr="00000000" w14:paraId="00000015">
      <w:pPr>
        <w:numPr>
          <w:ilvl w:val="1"/>
          <w:numId w:val="4"/>
        </w:numPr>
        <w:spacing w:after="0" w:afterAutospacing="0" w:lineRule="auto"/>
        <w:ind w:left="1440" w:hanging="360"/>
        <w:rPr>
          <w:sz w:val="22"/>
          <w:szCs w:val="22"/>
        </w:rPr>
      </w:pPr>
      <w:r w:rsidDel="00000000" w:rsidR="00000000" w:rsidRPr="00000000">
        <w:rPr>
          <w:sz w:val="22"/>
          <w:szCs w:val="22"/>
          <w:rtl w:val="0"/>
        </w:rPr>
        <w:t xml:space="preserve">Questionnaire</w:t>
      </w:r>
    </w:p>
    <w:p w:rsidR="00000000" w:rsidDel="00000000" w:rsidP="00000000" w:rsidRDefault="00000000" w:rsidRPr="00000000" w14:paraId="00000016">
      <w:pPr>
        <w:numPr>
          <w:ilvl w:val="1"/>
          <w:numId w:val="4"/>
        </w:numPr>
        <w:spacing w:after="0" w:afterAutospacing="0" w:lineRule="auto"/>
        <w:ind w:left="1440" w:hanging="360"/>
        <w:rPr>
          <w:sz w:val="22"/>
          <w:szCs w:val="22"/>
        </w:rPr>
      </w:pPr>
      <w:r w:rsidDel="00000000" w:rsidR="00000000" w:rsidRPr="00000000">
        <w:rPr>
          <w:sz w:val="22"/>
          <w:szCs w:val="22"/>
          <w:rtl w:val="0"/>
        </w:rPr>
        <w:t xml:space="preserve">Screening before a committee</w:t>
      </w:r>
    </w:p>
    <w:p w:rsidR="00000000" w:rsidDel="00000000" w:rsidP="00000000" w:rsidRDefault="00000000" w:rsidRPr="00000000" w14:paraId="00000017">
      <w:pPr>
        <w:numPr>
          <w:ilvl w:val="1"/>
          <w:numId w:val="4"/>
        </w:numPr>
        <w:spacing w:after="0" w:afterAutospacing="0" w:lineRule="auto"/>
        <w:ind w:left="1440" w:hanging="360"/>
        <w:rPr>
          <w:sz w:val="22"/>
          <w:szCs w:val="22"/>
        </w:rPr>
      </w:pPr>
      <w:r w:rsidDel="00000000" w:rsidR="00000000" w:rsidRPr="00000000">
        <w:rPr>
          <w:sz w:val="22"/>
          <w:szCs w:val="22"/>
          <w:rtl w:val="0"/>
        </w:rPr>
        <w:t xml:space="preserve">Rubric/Scoring</w:t>
      </w:r>
    </w:p>
    <w:p w:rsidR="00000000" w:rsidDel="00000000" w:rsidP="00000000" w:rsidRDefault="00000000" w:rsidRPr="00000000" w14:paraId="00000018">
      <w:pPr>
        <w:numPr>
          <w:ilvl w:val="1"/>
          <w:numId w:val="4"/>
        </w:numPr>
        <w:spacing w:after="0" w:afterAutospacing="0" w:lineRule="auto"/>
        <w:ind w:left="1440" w:hanging="360"/>
        <w:rPr>
          <w:sz w:val="22"/>
          <w:szCs w:val="22"/>
        </w:rPr>
      </w:pPr>
      <w:r w:rsidDel="00000000" w:rsidR="00000000" w:rsidRPr="00000000">
        <w:rPr>
          <w:sz w:val="22"/>
          <w:szCs w:val="22"/>
          <w:rtl w:val="0"/>
        </w:rPr>
        <w:t xml:space="preserve">Or other evaluative tools</w:t>
      </w:r>
    </w:p>
    <w:p w:rsidR="00000000" w:rsidDel="00000000" w:rsidP="00000000" w:rsidRDefault="00000000" w:rsidRPr="00000000" w14:paraId="00000019">
      <w:pPr>
        <w:numPr>
          <w:ilvl w:val="0"/>
          <w:numId w:val="4"/>
        </w:numPr>
        <w:spacing w:after="0" w:afterAutospacing="0" w:lineRule="auto"/>
        <w:ind w:left="720" w:hanging="360"/>
        <w:rPr>
          <w:sz w:val="22"/>
          <w:szCs w:val="22"/>
        </w:rPr>
      </w:pPr>
      <w:r w:rsidDel="00000000" w:rsidR="00000000" w:rsidRPr="00000000">
        <w:rPr>
          <w:sz w:val="22"/>
          <w:szCs w:val="22"/>
          <w:rtl w:val="0"/>
        </w:rPr>
        <w:t xml:space="preserve">Decision rules: quorum, threshold(majority, ranked, consensus)</w:t>
      </w:r>
    </w:p>
    <w:p w:rsidR="00000000" w:rsidDel="00000000" w:rsidP="00000000" w:rsidRDefault="00000000" w:rsidRPr="00000000" w14:paraId="0000001A">
      <w:pPr>
        <w:numPr>
          <w:ilvl w:val="0"/>
          <w:numId w:val="4"/>
        </w:numPr>
        <w:spacing w:after="0" w:afterAutospacing="0" w:lineRule="auto"/>
        <w:ind w:left="720" w:hanging="360"/>
        <w:rPr>
          <w:sz w:val="22"/>
          <w:szCs w:val="22"/>
        </w:rPr>
      </w:pPr>
      <w:r w:rsidDel="00000000" w:rsidR="00000000" w:rsidRPr="00000000">
        <w:rPr>
          <w:sz w:val="22"/>
          <w:szCs w:val="22"/>
          <w:rtl w:val="0"/>
        </w:rPr>
        <w:t xml:space="preserve">Scope: whether multiple endorsements per race are permitted(and why), or a single endorsement model</w:t>
      </w:r>
    </w:p>
    <w:p w:rsidR="00000000" w:rsidDel="00000000" w:rsidP="00000000" w:rsidRDefault="00000000" w:rsidRPr="00000000" w14:paraId="0000001B">
      <w:pPr>
        <w:numPr>
          <w:ilvl w:val="0"/>
          <w:numId w:val="4"/>
        </w:numPr>
        <w:spacing w:after="200" w:lineRule="auto"/>
        <w:ind w:left="720" w:hanging="360"/>
        <w:rPr>
          <w:sz w:val="22"/>
          <w:szCs w:val="22"/>
        </w:rPr>
      </w:pPr>
      <w:r w:rsidDel="00000000" w:rsidR="00000000" w:rsidRPr="00000000">
        <w:rPr>
          <w:sz w:val="22"/>
          <w:szCs w:val="22"/>
          <w:rtl w:val="0"/>
        </w:rPr>
        <w:t xml:space="preserve">Eligibility &amp; integrity: who can apply/seek endorsement, and a one-sentence mission statement</w:t>
      </w:r>
    </w:p>
    <w:p w:rsidR="00000000" w:rsidDel="00000000" w:rsidP="00000000" w:rsidRDefault="00000000" w:rsidRPr="00000000" w14:paraId="0000001C">
      <w:pPr>
        <w:spacing w:after="200" w:lineRule="auto"/>
        <w:rPr>
          <w:sz w:val="22"/>
          <w:szCs w:val="22"/>
        </w:rPr>
      </w:pPr>
      <w:r w:rsidDel="00000000" w:rsidR="00000000" w:rsidRPr="00000000">
        <w:rPr>
          <w:sz w:val="22"/>
          <w:szCs w:val="22"/>
          <w:rtl w:val="0"/>
        </w:rPr>
        <w:t xml:space="preserve">Registration would affect Guide inclusion only, and will not regulate caucus activity or convert a caucus into a party; and,</w:t>
      </w:r>
    </w:p>
    <w:p w:rsidR="00000000" w:rsidDel="00000000" w:rsidP="00000000" w:rsidRDefault="00000000" w:rsidRPr="00000000" w14:paraId="0000001D">
      <w:pPr>
        <w:spacing w:after="200" w:lineRule="auto"/>
        <w:ind w:left="0" w:firstLine="0"/>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the EVP office and Elections Council will meet with caucus leaders prior to each election cycle to allow for community leader input into the guide template, and to offer any other technical assistance needed ; and,</w:t>
      </w:r>
    </w:p>
    <w:p w:rsidR="00000000" w:rsidDel="00000000" w:rsidP="00000000" w:rsidRDefault="00000000" w:rsidRPr="00000000" w14:paraId="0000001E">
      <w:pPr>
        <w:spacing w:after="200" w:lineRule="auto"/>
        <w:ind w:left="0" w:firstLine="0"/>
        <w:rPr>
          <w:sz w:val="22"/>
          <w:szCs w:val="22"/>
        </w:rPr>
      </w:pPr>
      <w:r w:rsidDel="00000000" w:rsidR="00000000" w:rsidRPr="00000000">
        <w:rPr>
          <w:b w:val="1"/>
          <w:bCs w:val="1"/>
          <w:sz w:val="22"/>
          <w:szCs w:val="22"/>
          <w:rtl w:val="0"/>
        </w:rPr>
        <w:t xml:space="preserve">THEREFORE BE IT FURTHER RESOLVED, </w:t>
      </w:r>
      <w:r w:rsidDel="00000000" w:rsidR="00000000" w:rsidRPr="00000000">
        <w:rPr>
          <w:sz w:val="22"/>
          <w:szCs w:val="22"/>
          <w:rtl w:val="0"/>
        </w:rPr>
        <w:t xml:space="preserve">if a posted disclosure of a community appears inaccurate, Elections Council will first consult the caucus to correct it. Persistent, material misrepresentation may result in removal from the Voter Guide for that cycle, without affecting candidate eligibility or party status; and,</w:t>
      </w:r>
    </w:p>
    <w:p w:rsidR="00000000" w:rsidDel="00000000" w:rsidP="00000000" w:rsidRDefault="00000000" w:rsidRPr="00000000" w14:paraId="0000001F">
      <w:pPr>
        <w:spacing w:after="200" w:lineRule="auto"/>
        <w:ind w:left="0" w:firstLine="0"/>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the ASUC Amends ASUCBL 4204 by adding the underlined text as contained in Appendix A; and,</w:t>
      </w:r>
    </w:p>
    <w:p w:rsidR="00000000" w:rsidDel="00000000" w:rsidP="00000000" w:rsidRDefault="00000000" w:rsidRPr="00000000" w14:paraId="00000020">
      <w:pPr>
        <w:numPr>
          <w:ilvl w:val="0"/>
          <w:numId w:val="1"/>
        </w:numPr>
        <w:spacing w:after="0" w:afterAutospacing="0" w:lineRule="auto"/>
        <w:ind w:left="1440" w:hanging="360"/>
        <w:rPr>
          <w:sz w:val="22"/>
          <w:szCs w:val="22"/>
        </w:rPr>
      </w:pPr>
      <w:r w:rsidDel="00000000" w:rsidR="00000000" w:rsidRPr="00000000">
        <w:rPr>
          <w:sz w:val="22"/>
          <w:szCs w:val="22"/>
          <w:rtl w:val="0"/>
        </w:rPr>
        <w:t xml:space="preserve">Add the underlined words</w:t>
      </w:r>
    </w:p>
    <w:p w:rsidR="00000000" w:rsidDel="00000000" w:rsidP="00000000" w:rsidRDefault="00000000" w:rsidRPr="00000000" w14:paraId="00000021">
      <w:pPr>
        <w:widowControl w:val="1"/>
        <w:numPr>
          <w:ilvl w:val="1"/>
          <w:numId w:val="1"/>
        </w:numPr>
        <w:spacing w:line="276" w:lineRule="auto"/>
        <w:ind w:left="2160" w:hanging="360"/>
        <w:rPr>
          <w:sz w:val="22"/>
          <w:szCs w:val="22"/>
        </w:rPr>
      </w:pPr>
      <w:r w:rsidDel="00000000" w:rsidR="00000000" w:rsidRPr="00000000">
        <w:rPr>
          <w:b w:val="1"/>
          <w:bCs w:val="1"/>
          <w:rtl w:val="0"/>
        </w:rPr>
        <w:t xml:space="preserve">§9.1 - 9.3</w:t>
      </w:r>
    </w:p>
    <w:p w:rsidR="00000000" w:rsidDel="00000000" w:rsidP="00000000" w:rsidRDefault="00000000" w:rsidRPr="00000000" w14:paraId="00000022">
      <w:pPr>
        <w:widowControl w:val="1"/>
        <w:spacing w:line="276" w:lineRule="auto"/>
        <w:ind w:left="0" w:firstLine="0"/>
        <w:rPr>
          <w:b w:val="1"/>
          <w:bCs w:val="1"/>
        </w:rPr>
      </w:pPr>
      <w:r w:rsidDel="00000000" w:rsidR="00000000" w:rsidRPr="00000000">
        <w:rPr>
          <w:rtl w:val="0"/>
        </w:rPr>
      </w:r>
    </w:p>
    <w:p w:rsidR="00000000" w:rsidDel="00000000" w:rsidP="00000000" w:rsidRDefault="00000000" w:rsidRPr="00000000" w14:paraId="00000023">
      <w:pPr>
        <w:spacing w:after="200" w:lineRule="auto"/>
        <w:rPr>
          <w:sz w:val="22"/>
          <w:szCs w:val="22"/>
        </w:rPr>
      </w:pPr>
      <w:r w:rsidDel="00000000" w:rsidR="00000000" w:rsidRPr="00000000">
        <w:rPr>
          <w:b w:val="1"/>
          <w:bCs w:val="1"/>
          <w:sz w:val="22"/>
          <w:szCs w:val="22"/>
          <w:rtl w:val="0"/>
        </w:rPr>
        <w:t xml:space="preserve">THEREFORE BE IT FURTHER RESOLVED, </w:t>
      </w:r>
      <w:r w:rsidDel="00000000" w:rsidR="00000000" w:rsidRPr="00000000">
        <w:rPr>
          <w:sz w:val="22"/>
          <w:szCs w:val="22"/>
          <w:rtl w:val="0"/>
        </w:rPr>
        <w:t xml:space="preserve">the ASUC Amends ASUCBL 4209 by adding the underlined text as contained in Appendix B; and,</w:t>
      </w:r>
      <w:r w:rsidDel="00000000" w:rsidR="00000000" w:rsidRPr="00000000">
        <w:rPr>
          <w:rtl w:val="0"/>
        </w:rPr>
      </w:r>
    </w:p>
    <w:p w:rsidR="00000000" w:rsidDel="00000000" w:rsidP="00000000" w:rsidRDefault="00000000" w:rsidRPr="00000000" w14:paraId="00000024">
      <w:pPr>
        <w:numPr>
          <w:ilvl w:val="1"/>
          <w:numId w:val="2"/>
        </w:numPr>
        <w:spacing w:after="0" w:afterAutospacing="0" w:lineRule="auto"/>
        <w:ind w:left="1440" w:hanging="360"/>
        <w:rPr>
          <w:sz w:val="22"/>
          <w:szCs w:val="22"/>
        </w:rPr>
      </w:pPr>
      <w:r w:rsidDel="00000000" w:rsidR="00000000" w:rsidRPr="00000000">
        <w:rPr>
          <w:sz w:val="22"/>
          <w:szCs w:val="22"/>
          <w:rtl w:val="0"/>
        </w:rPr>
        <w:t xml:space="preserve">Add the underlined words</w:t>
      </w:r>
    </w:p>
    <w:p w:rsidR="00000000" w:rsidDel="00000000" w:rsidP="00000000" w:rsidRDefault="00000000" w:rsidRPr="00000000" w14:paraId="00000025">
      <w:pPr>
        <w:widowControl w:val="1"/>
        <w:numPr>
          <w:ilvl w:val="2"/>
          <w:numId w:val="2"/>
        </w:numPr>
        <w:spacing w:line="276" w:lineRule="auto"/>
        <w:ind w:left="2160" w:hanging="360"/>
        <w:rPr/>
      </w:pPr>
      <w:r w:rsidDel="00000000" w:rsidR="00000000" w:rsidRPr="00000000">
        <w:rPr>
          <w:b w:val="1"/>
          <w:bCs w:val="1"/>
          <w:rtl w:val="0"/>
        </w:rPr>
        <w:t xml:space="preserve">§2.2.2 - 2.2.7</w:t>
      </w:r>
    </w:p>
    <w:p w:rsidR="00000000" w:rsidDel="00000000" w:rsidP="00000000" w:rsidRDefault="00000000" w:rsidRPr="00000000" w14:paraId="00000026">
      <w:pPr>
        <w:widowControl w:val="1"/>
        <w:spacing w:line="276" w:lineRule="auto"/>
        <w:ind w:left="0" w:firstLine="0"/>
        <w:rPr>
          <w:b w:val="1"/>
          <w:bCs w:val="1"/>
        </w:rPr>
      </w:pPr>
      <w:r w:rsidDel="00000000" w:rsidR="00000000" w:rsidRPr="00000000">
        <w:rPr>
          <w:rtl w:val="0"/>
        </w:rPr>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spacing w:after="200" w:lineRule="auto"/>
        <w:rPr>
          <w:sz w:val="40"/>
          <w:szCs w:val="40"/>
        </w:rPr>
      </w:pPr>
      <w:r w:rsidDel="00000000" w:rsidR="00000000" w:rsidRPr="00000000">
        <w:rPr>
          <w:b w:val="1"/>
          <w:bCs w:val="1"/>
          <w:sz w:val="22"/>
          <w:szCs w:val="22"/>
          <w:rtl w:val="0"/>
        </w:rPr>
        <w:t xml:space="preserve">THEREFORE</w:t>
      </w:r>
      <w:r w:rsidDel="00000000" w:rsidR="00000000" w:rsidRPr="00000000">
        <w:rPr>
          <w:b w:val="1"/>
          <w:bCs w:val="1"/>
          <w:strike w:val="1"/>
          <w:sz w:val="22"/>
          <w:szCs w:val="22"/>
          <w:rtl w:val="0"/>
        </w:rPr>
        <w:t xml:space="preserve">,</w:t>
      </w:r>
      <w:r w:rsidDel="00000000" w:rsidR="00000000" w:rsidRPr="00000000">
        <w:rPr>
          <w:b w:val="1"/>
          <w:bCs w:val="1"/>
          <w:sz w:val="22"/>
          <w:szCs w:val="22"/>
          <w:rtl w:val="0"/>
        </w:rPr>
        <w:t xml:space="preserve"> BE IT FINALLY RESOLVED </w:t>
      </w:r>
      <w:r w:rsidDel="00000000" w:rsidR="00000000" w:rsidRPr="00000000">
        <w:rPr>
          <w:sz w:val="22"/>
          <w:szCs w:val="22"/>
          <w:rtl w:val="0"/>
        </w:rPr>
        <w:t xml:space="preserve">that the Associated Students of the University of California, Berkeley, reaffirms its unwavering support for all campus communities to put forward and endorse candidates who reflect their values and lived experiences, in order to promote a diverse and representative student government that effectively advances the interests and needs of every student group.</w:t>
      </w:r>
      <w:r w:rsidDel="00000000" w:rsidR="00000000" w:rsidRPr="00000000">
        <w:rPr>
          <w:rtl w:val="0"/>
        </w:rPr>
      </w:r>
    </w:p>
    <w:p w:rsidR="00000000" w:rsidDel="00000000" w:rsidP="00000000" w:rsidRDefault="00000000" w:rsidRPr="00000000" w14:paraId="00000028">
      <w:pPr>
        <w:pStyle w:val="Heading1"/>
        <w:widowControl w:val="1"/>
        <w:spacing w:after="200" w:before="200" w:line="276" w:lineRule="auto"/>
        <w:jc w:val="center"/>
        <w:rPr>
          <w:b w:val="0"/>
          <w:bCs w:val="0"/>
          <w:sz w:val="40"/>
          <w:szCs w:val="40"/>
        </w:rPr>
      </w:pPr>
      <w:bookmarkStart w:colFirst="0" w:colLast="0" w:name="_qlic6szcfyv7" w:id="3"/>
      <w:bookmarkEnd w:id="3"/>
      <w:r w:rsidDel="00000000" w:rsidR="00000000" w:rsidRPr="00000000">
        <w:rPr>
          <w:b w:val="0"/>
          <w:bCs w:val="0"/>
          <w:sz w:val="40"/>
          <w:szCs w:val="40"/>
          <w:rtl w:val="0"/>
        </w:rPr>
        <w:t xml:space="preserve">Appendix A</w:t>
      </w:r>
    </w:p>
    <w:p w:rsidR="00000000" w:rsidDel="00000000" w:rsidP="00000000" w:rsidRDefault="00000000" w:rsidRPr="00000000" w14:paraId="00000029">
      <w:pPr>
        <w:widowControl w:val="1"/>
        <w:spacing w:after="200" w:before="200" w:line="276" w:lineRule="auto"/>
        <w:jc w:val="center"/>
        <w:rPr>
          <w:b w:val="1"/>
          <w:bCs w:val="1"/>
        </w:rPr>
      </w:pPr>
      <w:r w:rsidDel="00000000" w:rsidR="00000000" w:rsidRPr="00000000">
        <w:rPr>
          <w:b w:val="1"/>
          <w:bCs w:val="1"/>
          <w:rtl w:val="0"/>
        </w:rPr>
        <w:t xml:space="preserve">ASUCBL 4202: Parties, Slates, and Candidate Alignments</w:t>
      </w:r>
      <w:r w:rsidDel="00000000" w:rsidR="00000000" w:rsidRPr="00000000">
        <w:rPr>
          <w:rtl w:val="0"/>
        </w:rPr>
      </w:r>
    </w:p>
    <w:p w:rsidR="00000000" w:rsidDel="00000000" w:rsidP="00000000" w:rsidRDefault="00000000" w:rsidRPr="00000000" w14:paraId="0000002A">
      <w:pPr>
        <w:widowControl w:val="1"/>
        <w:spacing w:after="200" w:before="200" w:line="276" w:lineRule="auto"/>
        <w:jc w:val="cente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widowControl w:val="1"/>
        <w:spacing w:after="200" w:lineRule="auto"/>
        <w:rPr>
          <w:b w:val="1"/>
          <w:bCs w:val="1"/>
          <w:sz w:val="22"/>
          <w:szCs w:val="22"/>
          <w:highlight w:val="white"/>
        </w:rPr>
      </w:pPr>
      <w:r w:rsidDel="00000000" w:rsidR="00000000" w:rsidRPr="00000000">
        <w:rPr>
          <w:b w:val="1"/>
          <w:bCs w:val="1"/>
          <w:sz w:val="22"/>
          <w:szCs w:val="22"/>
          <w:highlight w:val="white"/>
          <w:rtl w:val="0"/>
        </w:rPr>
        <w:t xml:space="preserve">[...]</w:t>
      </w:r>
    </w:p>
    <w:p w:rsidR="00000000" w:rsidDel="00000000" w:rsidP="00000000" w:rsidRDefault="00000000" w:rsidRPr="00000000" w14:paraId="0000002C">
      <w:pPr>
        <w:widowControl w:val="1"/>
        <w:spacing w:after="200" w:lineRule="auto"/>
        <w:rPr>
          <w:b w:val="1"/>
          <w:bCs w:val="1"/>
          <w:sz w:val="22"/>
          <w:szCs w:val="22"/>
          <w:highlight w:val="white"/>
        </w:rPr>
      </w:pPr>
      <w:r w:rsidDel="00000000" w:rsidR="00000000" w:rsidRPr="00000000">
        <w:rPr>
          <w:b w:val="1"/>
          <w:bCs w:val="1"/>
          <w:sz w:val="22"/>
          <w:szCs w:val="22"/>
          <w:highlight w:val="white"/>
          <w:rtl w:val="0"/>
        </w:rPr>
        <w:t xml:space="preserve">Section 9: Coalitions</w:t>
      </w:r>
    </w:p>
    <w:p w:rsidR="00000000" w:rsidDel="00000000" w:rsidP="00000000" w:rsidRDefault="00000000" w:rsidRPr="00000000" w14:paraId="0000002D">
      <w:pPr>
        <w:widowControl w:val="1"/>
        <w:spacing w:after="200" w:lineRule="auto"/>
        <w:ind w:left="720"/>
        <w:rPr>
          <w:sz w:val="22"/>
          <w:szCs w:val="22"/>
          <w:highlight w:val="white"/>
          <w:u w:val="single"/>
        </w:rPr>
      </w:pPr>
      <w:r w:rsidDel="00000000" w:rsidR="00000000" w:rsidRPr="00000000">
        <w:rPr>
          <w:sz w:val="22"/>
          <w:szCs w:val="22"/>
          <w:highlight w:val="white"/>
          <w:rtl w:val="0"/>
        </w:rPr>
        <w:t xml:space="preserve">9.1</w:t>
        <w:tab/>
        <w:t xml:space="preserve">A coalition shall be defined as a slate or grouping of candidates not officially affiliated as a </w:t>
      </w:r>
      <w:r w:rsidDel="00000000" w:rsidR="00000000" w:rsidRPr="00000000">
        <w:rPr>
          <w:sz w:val="22"/>
          <w:szCs w:val="22"/>
          <w:highlight w:val="white"/>
          <w:u w:val="single"/>
          <w:rtl w:val="0"/>
        </w:rPr>
        <w:t xml:space="preserve">registered ASUC</w:t>
      </w:r>
      <w:r w:rsidDel="00000000" w:rsidR="00000000" w:rsidRPr="00000000">
        <w:rPr>
          <w:sz w:val="22"/>
          <w:szCs w:val="22"/>
          <w:highlight w:val="white"/>
          <w:rtl w:val="0"/>
        </w:rPr>
        <w:t xml:space="preserve"> Party</w:t>
      </w:r>
      <w:r w:rsidDel="00000000" w:rsidR="00000000" w:rsidRPr="00000000">
        <w:rPr>
          <w:sz w:val="22"/>
          <w:szCs w:val="22"/>
          <w:highlight w:val="white"/>
          <w:u w:val="single"/>
          <w:rtl w:val="0"/>
        </w:rPr>
        <w:t xml:space="preserve">, which coordinates candidate campaigns under shared candidate-controlled messaging, branding, or campaign infrastructure.</w:t>
      </w:r>
    </w:p>
    <w:p w:rsidR="00000000" w:rsidDel="00000000" w:rsidP="00000000" w:rsidRDefault="00000000" w:rsidRPr="00000000" w14:paraId="0000002E">
      <w:pPr>
        <w:widowControl w:val="1"/>
        <w:spacing w:after="200" w:lineRule="auto"/>
        <w:ind w:left="720"/>
        <w:rPr>
          <w:sz w:val="22"/>
          <w:szCs w:val="22"/>
          <w:highlight w:val="white"/>
        </w:rPr>
      </w:pPr>
      <w:r w:rsidDel="00000000" w:rsidR="00000000" w:rsidRPr="00000000">
        <w:rPr>
          <w:sz w:val="22"/>
          <w:szCs w:val="22"/>
          <w:highlight w:val="white"/>
          <w:rtl w:val="0"/>
        </w:rPr>
        <w:t xml:space="preserve">9.2</w:t>
        <w:tab/>
        <w:t xml:space="preserve">A coalition shall operate under certain restrictions so as to not seem like a party. Should they violate any of the following procedures, they shall be reclassified as a de-facto party under 4205 § 1.5, and be made to register as an ASUC party with the Elections Council. Should they undergo such a change </w:t>
      </w:r>
      <w:r w:rsidDel="00000000" w:rsidR="00000000" w:rsidRPr="00000000">
        <w:rPr>
          <w:i w:val="1"/>
          <w:iCs w:val="1"/>
          <w:sz w:val="22"/>
          <w:szCs w:val="22"/>
          <w:highlight w:val="white"/>
          <w:rtl w:val="0"/>
        </w:rPr>
        <w:t xml:space="preserve">after</w:t>
      </w:r>
      <w:r w:rsidDel="00000000" w:rsidR="00000000" w:rsidRPr="00000000">
        <w:rPr>
          <w:sz w:val="22"/>
          <w:szCs w:val="22"/>
          <w:highlight w:val="white"/>
          <w:rtl w:val="0"/>
        </w:rPr>
        <w:t xml:space="preserve"> the Point of No Return Meeting, every candidate involved in the de-facto party shall be subject to censures according to 4203.</w:t>
      </w:r>
    </w:p>
    <w:p w:rsidR="00000000" w:rsidDel="00000000" w:rsidP="00000000" w:rsidRDefault="00000000" w:rsidRPr="00000000" w14:paraId="0000002F">
      <w:pPr>
        <w:widowControl w:val="1"/>
        <w:spacing w:after="200" w:lineRule="auto"/>
        <w:ind w:left="1440" w:hanging="720"/>
        <w:rPr>
          <w:sz w:val="22"/>
          <w:szCs w:val="22"/>
          <w:highlight w:val="white"/>
        </w:rPr>
      </w:pPr>
      <w:r w:rsidDel="00000000" w:rsidR="00000000" w:rsidRPr="00000000">
        <w:rPr>
          <w:sz w:val="22"/>
          <w:szCs w:val="22"/>
          <w:highlight w:val="white"/>
          <w:rtl w:val="0"/>
        </w:rPr>
        <w:t xml:space="preserve">9.2.1</w:t>
        <w:tab/>
        <w:t xml:space="preserve">Running more than three candidates under an identical shared mission statement or goal.</w:t>
      </w:r>
    </w:p>
    <w:p w:rsidR="00000000" w:rsidDel="00000000" w:rsidP="00000000" w:rsidRDefault="00000000" w:rsidRPr="00000000" w14:paraId="00000030">
      <w:pPr>
        <w:widowControl w:val="1"/>
        <w:spacing w:after="200" w:before="200" w:line="276" w:lineRule="auto"/>
        <w:ind w:left="1440" w:hanging="720"/>
        <w:jc w:val="left"/>
        <w:rPr>
          <w:sz w:val="22"/>
          <w:szCs w:val="22"/>
          <w:highlight w:val="white"/>
        </w:rPr>
      </w:pPr>
      <w:r w:rsidDel="00000000" w:rsidR="00000000" w:rsidRPr="00000000">
        <w:rPr>
          <w:sz w:val="22"/>
          <w:szCs w:val="22"/>
          <w:highlight w:val="white"/>
          <w:rtl w:val="0"/>
        </w:rPr>
        <w:t xml:space="preserve">9.2.2</w:t>
        <w:tab/>
        <w:t xml:space="preserve">Using identical logos or marketing materials to represent said grouping of candidates.</w:t>
      </w:r>
    </w:p>
    <w:p w:rsidR="00000000" w:rsidDel="00000000" w:rsidP="00000000" w:rsidRDefault="00000000" w:rsidRPr="00000000" w14:paraId="00000031">
      <w:pPr>
        <w:widowControl w:val="1"/>
        <w:spacing w:after="200" w:before="200" w:line="276" w:lineRule="auto"/>
        <w:ind w:left="2160" w:hanging="720"/>
        <w:jc w:val="left"/>
        <w:rPr>
          <w:sz w:val="22"/>
          <w:szCs w:val="22"/>
          <w:highlight w:val="white"/>
          <w:u w:val="single"/>
        </w:rPr>
      </w:pPr>
      <w:r w:rsidDel="00000000" w:rsidR="00000000" w:rsidRPr="00000000">
        <w:rPr>
          <w:sz w:val="22"/>
          <w:szCs w:val="22"/>
          <w:highlight w:val="white"/>
          <w:u w:val="single"/>
          <w:rtl w:val="0"/>
        </w:rPr>
        <w:t xml:space="preserve">This subsection shall not apply to:</w:t>
      </w:r>
    </w:p>
    <w:p w:rsidR="00000000" w:rsidDel="00000000" w:rsidP="00000000" w:rsidRDefault="00000000" w:rsidRPr="00000000" w14:paraId="00000032">
      <w:pPr>
        <w:widowControl w:val="1"/>
        <w:numPr>
          <w:ilvl w:val="0"/>
          <w:numId w:val="3"/>
        </w:numPr>
        <w:spacing w:after="0" w:afterAutospacing="0" w:before="240" w:line="276" w:lineRule="auto"/>
        <w:ind w:left="2160" w:hanging="360"/>
        <w:rPr>
          <w:sz w:val="22"/>
          <w:szCs w:val="22"/>
          <w:highlight w:val="white"/>
        </w:rPr>
      </w:pPr>
      <w:r w:rsidDel="00000000" w:rsidR="00000000" w:rsidRPr="00000000">
        <w:rPr>
          <w:sz w:val="22"/>
          <w:szCs w:val="22"/>
          <w:highlight w:val="white"/>
          <w:u w:val="single"/>
          <w:rtl w:val="0"/>
        </w:rPr>
        <w:t xml:space="preserve">Caucus or Community logos used solely to indicate endorsements;</w:t>
      </w:r>
    </w:p>
    <w:p w:rsidR="00000000" w:rsidDel="00000000" w:rsidP="00000000" w:rsidRDefault="00000000" w:rsidRPr="00000000" w14:paraId="00000033">
      <w:pPr>
        <w:widowControl w:val="1"/>
        <w:numPr>
          <w:ilvl w:val="0"/>
          <w:numId w:val="3"/>
        </w:numPr>
        <w:spacing w:after="240" w:before="0" w:beforeAutospacing="0" w:line="276" w:lineRule="auto"/>
        <w:ind w:left="2160" w:hanging="360"/>
        <w:rPr>
          <w:sz w:val="22"/>
          <w:szCs w:val="22"/>
          <w:highlight w:val="white"/>
        </w:rPr>
      </w:pPr>
      <w:r w:rsidDel="00000000" w:rsidR="00000000" w:rsidRPr="00000000">
        <w:rPr>
          <w:sz w:val="22"/>
          <w:szCs w:val="22"/>
          <w:highlight w:val="white"/>
          <w:u w:val="single"/>
          <w:rtl w:val="0"/>
        </w:rPr>
        <w:t xml:space="preserve">Materials produced or controlled by a Caucus or Community in compliance with ASUCBL 4209.</w:t>
      </w:r>
    </w:p>
    <w:p w:rsidR="00000000" w:rsidDel="00000000" w:rsidP="00000000" w:rsidRDefault="00000000" w:rsidRPr="00000000" w14:paraId="00000034">
      <w:pPr>
        <w:widowControl w:val="1"/>
        <w:spacing w:after="200" w:before="200" w:line="276" w:lineRule="auto"/>
        <w:ind w:left="720" w:hanging="720"/>
        <w:jc w:val="left"/>
        <w:rPr>
          <w:sz w:val="22"/>
          <w:szCs w:val="22"/>
          <w:highlight w:val="white"/>
          <w:u w:val="single"/>
        </w:rPr>
      </w:pPr>
      <w:r w:rsidDel="00000000" w:rsidR="00000000" w:rsidRPr="00000000">
        <w:rPr>
          <w:sz w:val="22"/>
          <w:szCs w:val="22"/>
          <w:highlight w:val="white"/>
          <w:u w:val="single"/>
          <w:rtl w:val="0"/>
        </w:rPr>
        <w:t xml:space="preserve">9.3</w:t>
        <w:tab/>
        <w:t xml:space="preserve">This section shall </w:t>
      </w:r>
      <w:r w:rsidDel="00000000" w:rsidR="00000000" w:rsidRPr="00000000">
        <w:rPr>
          <w:i w:val="1"/>
          <w:iCs w:val="1"/>
          <w:sz w:val="22"/>
          <w:szCs w:val="22"/>
          <w:highlight w:val="white"/>
          <w:u w:val="single"/>
          <w:rtl w:val="0"/>
        </w:rPr>
        <w:t xml:space="preserve">not</w:t>
      </w:r>
      <w:r w:rsidDel="00000000" w:rsidR="00000000" w:rsidRPr="00000000">
        <w:rPr>
          <w:sz w:val="22"/>
          <w:szCs w:val="22"/>
          <w:highlight w:val="white"/>
          <w:u w:val="single"/>
          <w:rtl w:val="0"/>
        </w:rPr>
        <w:t xml:space="preserve"> refer to Caucuses and caucus endorsements as specified in ASUCBL 4209: Caucuses and Communities.</w:t>
      </w:r>
    </w:p>
    <w:p w:rsidR="00000000" w:rsidDel="00000000" w:rsidP="00000000" w:rsidRDefault="00000000" w:rsidRPr="00000000" w14:paraId="00000035">
      <w:pPr>
        <w:widowControl w:val="1"/>
        <w:spacing w:after="200" w:before="200" w:line="276" w:lineRule="auto"/>
        <w:jc w:val="left"/>
        <w:rPr>
          <w:b w:val="1"/>
          <w:bCs w:val="1"/>
        </w:rPr>
      </w:pPr>
      <w:r w:rsidDel="00000000" w:rsidR="00000000" w:rsidRPr="00000000">
        <w:rPr>
          <w:b w:val="1"/>
          <w:bCs w:val="1"/>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1"/>
        <w:widowControl w:val="1"/>
        <w:spacing w:after="200" w:before="200" w:line="276" w:lineRule="auto"/>
        <w:jc w:val="center"/>
        <w:rPr>
          <w:sz w:val="22"/>
          <w:szCs w:val="22"/>
          <w:highlight w:val="white"/>
          <w:u w:val="single"/>
        </w:rPr>
      </w:pPr>
      <w:bookmarkStart w:colFirst="0" w:colLast="0" w:name="_um2h3jmv9ohn" w:id="4"/>
      <w:bookmarkEnd w:id="4"/>
      <w:r w:rsidDel="00000000" w:rsidR="00000000" w:rsidRPr="00000000">
        <w:rPr>
          <w:b w:val="0"/>
          <w:bCs w:val="0"/>
          <w:sz w:val="40"/>
          <w:szCs w:val="40"/>
          <w:rtl w:val="0"/>
        </w:rPr>
        <w:t xml:space="preserve">Appendix B</w:t>
      </w:r>
      <w:r w:rsidDel="00000000" w:rsidR="00000000" w:rsidRPr="00000000">
        <w:rPr>
          <w:rtl w:val="0"/>
        </w:rPr>
      </w:r>
    </w:p>
    <w:p w:rsidR="00000000" w:rsidDel="00000000" w:rsidP="00000000" w:rsidRDefault="00000000" w:rsidRPr="00000000" w14:paraId="00000037">
      <w:pPr>
        <w:widowControl w:val="1"/>
        <w:spacing w:after="200" w:lineRule="auto"/>
        <w:ind w:left="720"/>
        <w:jc w:val="center"/>
        <w:rPr>
          <w:b w:val="1"/>
          <w:bCs w:val="1"/>
          <w:highlight w:val="white"/>
        </w:rPr>
      </w:pPr>
      <w:r w:rsidDel="00000000" w:rsidR="00000000" w:rsidRPr="00000000">
        <w:rPr>
          <w:b w:val="1"/>
          <w:bCs w:val="1"/>
          <w:highlight w:val="white"/>
          <w:rtl w:val="0"/>
        </w:rPr>
        <w:t xml:space="preserve">ASUCBL 4209: Caucuses and Communities</w:t>
      </w:r>
    </w:p>
    <w:p w:rsidR="00000000" w:rsidDel="00000000" w:rsidP="00000000" w:rsidRDefault="00000000" w:rsidRPr="00000000" w14:paraId="00000038">
      <w:pPr>
        <w:widowControl w:val="1"/>
        <w:spacing w:after="200" w:lineRule="auto"/>
        <w:rPr>
          <w:b w:val="1"/>
          <w:bCs w:val="1"/>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widowControl w:val="1"/>
        <w:spacing w:after="200" w:line="276" w:lineRule="auto"/>
        <w:ind w:left="720"/>
        <w:rPr>
          <w:b w:val="1"/>
          <w:bCs w:val="1"/>
          <w:sz w:val="22"/>
          <w:szCs w:val="22"/>
          <w:highlight w:val="white"/>
        </w:rPr>
      </w:pPr>
      <w:r w:rsidDel="00000000" w:rsidR="00000000" w:rsidRPr="00000000">
        <w:rPr>
          <w:b w:val="1"/>
          <w:bCs w:val="1"/>
          <w:sz w:val="22"/>
          <w:szCs w:val="22"/>
          <w:highlight w:val="white"/>
          <w:rtl w:val="0"/>
        </w:rPr>
        <w:t xml:space="preserve">Section 1: Establishment</w:t>
      </w:r>
    </w:p>
    <w:p w:rsidR="00000000" w:rsidDel="00000000" w:rsidP="00000000" w:rsidRDefault="00000000" w:rsidRPr="00000000" w14:paraId="0000003A">
      <w:pPr>
        <w:widowControl w:val="1"/>
        <w:spacing w:after="200" w:line="276" w:lineRule="auto"/>
        <w:ind w:left="720"/>
        <w:rPr>
          <w:sz w:val="22"/>
          <w:szCs w:val="22"/>
          <w:highlight w:val="white"/>
        </w:rPr>
      </w:pPr>
      <w:r w:rsidDel="00000000" w:rsidR="00000000" w:rsidRPr="00000000">
        <w:rPr>
          <w:sz w:val="22"/>
          <w:szCs w:val="22"/>
          <w:highlight w:val="white"/>
          <w:rtl w:val="0"/>
        </w:rPr>
        <w:t xml:space="preserve">1.1</w:t>
        <w:tab/>
        <w:t xml:space="preserve">An ASUC-registered elections caucus (hereafter “Caucus”) is a student organization registered with the ASUC for the purposes of officially endorsing candidates and propositions in ASUC elections under a common name.</w:t>
      </w:r>
    </w:p>
    <w:p w:rsidR="00000000" w:rsidDel="00000000" w:rsidP="00000000" w:rsidRDefault="00000000" w:rsidRPr="00000000" w14:paraId="0000003B">
      <w:pPr>
        <w:widowControl w:val="1"/>
        <w:spacing w:after="200" w:line="276" w:lineRule="auto"/>
        <w:ind w:left="1440" w:hanging="720"/>
        <w:rPr>
          <w:sz w:val="22"/>
          <w:szCs w:val="22"/>
          <w:highlight w:val="white"/>
        </w:rPr>
      </w:pPr>
      <w:r w:rsidDel="00000000" w:rsidR="00000000" w:rsidRPr="00000000">
        <w:rPr>
          <w:sz w:val="22"/>
          <w:szCs w:val="22"/>
          <w:highlight w:val="white"/>
          <w:rtl w:val="0"/>
        </w:rPr>
        <w:t xml:space="preserve">1.1.1</w:t>
        <w:tab/>
        <w:t xml:space="preserve">Each Caucus shall be required to maintain a publicly accessible document on their official website or other widely-accessible information terminal that clearly outlines the groups their Caucus represents, their values, and their endorsement processes.</w:t>
      </w:r>
    </w:p>
    <w:p w:rsidR="00000000" w:rsidDel="00000000" w:rsidP="00000000" w:rsidRDefault="00000000" w:rsidRPr="00000000" w14:paraId="0000003C">
      <w:pPr>
        <w:widowControl w:val="1"/>
        <w:spacing w:after="200" w:line="276" w:lineRule="auto"/>
        <w:ind w:left="720"/>
        <w:rPr>
          <w:sz w:val="22"/>
          <w:szCs w:val="22"/>
          <w:highlight w:val="white"/>
        </w:rPr>
      </w:pPr>
      <w:r w:rsidDel="00000000" w:rsidR="00000000" w:rsidRPr="00000000">
        <w:rPr>
          <w:sz w:val="22"/>
          <w:szCs w:val="22"/>
          <w:highlight w:val="white"/>
          <w:rtl w:val="0"/>
        </w:rPr>
        <w:t xml:space="preserve">1.2</w:t>
        <w:tab/>
        <w:t xml:space="preserve">An ASUC-registered community (hereafter “Community”) is an unofficial grouping of community members which registers with the ASUC for the purpose of officially endorsing candidates in ASUC elections.</w:t>
      </w:r>
    </w:p>
    <w:p w:rsidR="00000000" w:rsidDel="00000000" w:rsidP="00000000" w:rsidRDefault="00000000" w:rsidRPr="00000000" w14:paraId="0000003D">
      <w:pPr>
        <w:widowControl w:val="1"/>
        <w:spacing w:after="200" w:line="276" w:lineRule="auto"/>
        <w:ind w:left="720"/>
        <w:rPr>
          <w:sz w:val="22"/>
          <w:szCs w:val="22"/>
          <w:highlight w:val="white"/>
        </w:rPr>
      </w:pPr>
      <w:r w:rsidDel="00000000" w:rsidR="00000000" w:rsidRPr="00000000">
        <w:rPr>
          <w:sz w:val="22"/>
          <w:szCs w:val="22"/>
          <w:highlight w:val="white"/>
          <w:rtl w:val="0"/>
        </w:rPr>
        <w:t xml:space="preserve">1.3</w:t>
        <w:tab/>
        <w:t xml:space="preserve">A Caucus and a Community are distinct in that a Caucus shall be an entity primarily facilitating ASUC elections endorsements and procedures, and a Community shall be an entity which primarily exists outside of the ASUC elections process.</w:t>
      </w:r>
    </w:p>
    <w:p w:rsidR="00000000" w:rsidDel="00000000" w:rsidP="00000000" w:rsidRDefault="00000000" w:rsidRPr="00000000" w14:paraId="0000003E">
      <w:pPr>
        <w:widowControl w:val="1"/>
        <w:spacing w:after="200" w:line="276" w:lineRule="auto"/>
        <w:ind w:left="720"/>
        <w:rPr>
          <w:sz w:val="22"/>
          <w:szCs w:val="22"/>
          <w:highlight w:val="white"/>
          <w:u w:val="single"/>
        </w:rPr>
      </w:pPr>
      <w:r w:rsidDel="00000000" w:rsidR="00000000" w:rsidRPr="00000000">
        <w:rPr>
          <w:sz w:val="22"/>
          <w:szCs w:val="22"/>
          <w:highlight w:val="white"/>
          <w:rtl w:val="0"/>
        </w:rPr>
        <w:t xml:space="preserve">1.4</w:t>
        <w:tab/>
        <w:t xml:space="preserve">No one person may simultaneously hold more than one of the following positions: candidate, caucus signatory/chair, community signatory/chair.</w:t>
      </w:r>
      <w:r w:rsidDel="00000000" w:rsidR="00000000" w:rsidRPr="00000000">
        <w:rPr>
          <w:rtl w:val="0"/>
        </w:rPr>
      </w:r>
    </w:p>
    <w:p w:rsidR="00000000" w:rsidDel="00000000" w:rsidP="00000000" w:rsidRDefault="00000000" w:rsidRPr="00000000" w14:paraId="0000003F">
      <w:pPr>
        <w:widowControl w:val="1"/>
        <w:spacing w:after="200" w:line="276" w:lineRule="auto"/>
        <w:ind w:left="720"/>
        <w:rPr>
          <w:sz w:val="22"/>
          <w:szCs w:val="22"/>
          <w:highlight w:val="white"/>
        </w:rPr>
      </w:pPr>
      <w:r w:rsidDel="00000000" w:rsidR="00000000" w:rsidRPr="00000000">
        <w:rPr>
          <w:sz w:val="22"/>
          <w:szCs w:val="22"/>
          <w:highlight w:val="white"/>
          <w:rtl w:val="0"/>
        </w:rPr>
        <w:t xml:space="preserve">1.5</w:t>
        <w:tab/>
        <w:t xml:space="preserve">Caucuses may be ASUC-sponsored organizations, so long as they follow the following restrictions:</w:t>
      </w:r>
    </w:p>
    <w:p w:rsidR="00000000" w:rsidDel="00000000" w:rsidP="00000000" w:rsidRDefault="00000000" w:rsidRPr="00000000" w14:paraId="00000040">
      <w:pPr>
        <w:widowControl w:val="1"/>
        <w:spacing w:after="200" w:line="276" w:lineRule="auto"/>
        <w:ind w:left="1440" w:hanging="720"/>
        <w:rPr>
          <w:sz w:val="22"/>
          <w:szCs w:val="22"/>
          <w:highlight w:val="white"/>
        </w:rPr>
      </w:pPr>
      <w:r w:rsidDel="00000000" w:rsidR="00000000" w:rsidRPr="00000000">
        <w:rPr>
          <w:sz w:val="22"/>
          <w:szCs w:val="22"/>
          <w:highlight w:val="white"/>
          <w:rtl w:val="0"/>
        </w:rPr>
        <w:t xml:space="preserve">1.5.1</w:t>
        <w:tab/>
        <w:t xml:space="preserve">Follow the Caucus Registration Process detailed below before each year’s ABSA enrollment cycle.</w:t>
      </w:r>
    </w:p>
    <w:p w:rsidR="00000000" w:rsidDel="00000000" w:rsidP="00000000" w:rsidRDefault="00000000" w:rsidRPr="00000000" w14:paraId="00000041">
      <w:pPr>
        <w:widowControl w:val="1"/>
        <w:spacing w:after="200" w:line="276" w:lineRule="auto"/>
        <w:ind w:left="1440" w:hanging="720"/>
        <w:rPr>
          <w:sz w:val="22"/>
          <w:szCs w:val="22"/>
          <w:highlight w:val="white"/>
        </w:rPr>
      </w:pPr>
      <w:r w:rsidDel="00000000" w:rsidR="00000000" w:rsidRPr="00000000">
        <w:rPr>
          <w:sz w:val="22"/>
          <w:szCs w:val="22"/>
          <w:highlight w:val="white"/>
          <w:rtl w:val="0"/>
        </w:rPr>
        <w:tab/>
        <w:t xml:space="preserve">1.5.1.1</w:t>
        <w:tab/>
        <w:t xml:space="preserve">Should a given year’s ABSA cycle deadline come before the deadline for the Caucus Registration Process, the Elections Council and Judicial Council shall provide alternative ways to separate conflicts of interest between electioneering and sponsorship.</w:t>
      </w:r>
    </w:p>
    <w:p w:rsidR="00000000" w:rsidDel="00000000" w:rsidP="00000000" w:rsidRDefault="00000000" w:rsidRPr="00000000" w14:paraId="00000042">
      <w:pPr>
        <w:widowControl w:val="1"/>
        <w:spacing w:after="200" w:line="276" w:lineRule="auto"/>
        <w:ind w:left="1440" w:hanging="720"/>
        <w:rPr>
          <w:sz w:val="22"/>
          <w:szCs w:val="22"/>
          <w:highlight w:val="white"/>
        </w:rPr>
      </w:pPr>
      <w:r w:rsidDel="00000000" w:rsidR="00000000" w:rsidRPr="00000000">
        <w:rPr>
          <w:sz w:val="22"/>
          <w:szCs w:val="22"/>
          <w:highlight w:val="white"/>
          <w:rtl w:val="0"/>
        </w:rPr>
        <w:t xml:space="preserve">1.5.2 </w:t>
        <w:tab/>
        <w:t xml:space="preserve">Clearly divulge their endorsement and campaigning procedures in a publicly accessible, and fair and equitable manner,</w:t>
      </w:r>
    </w:p>
    <w:p w:rsidR="00000000" w:rsidDel="00000000" w:rsidP="00000000" w:rsidRDefault="00000000" w:rsidRPr="00000000" w14:paraId="00000043">
      <w:pPr>
        <w:widowControl w:val="1"/>
        <w:spacing w:after="200" w:line="276" w:lineRule="auto"/>
        <w:ind w:left="1440" w:hanging="720"/>
        <w:rPr>
          <w:sz w:val="22"/>
          <w:szCs w:val="22"/>
          <w:highlight w:val="white"/>
        </w:rPr>
      </w:pPr>
      <w:r w:rsidDel="00000000" w:rsidR="00000000" w:rsidRPr="00000000">
        <w:rPr>
          <w:sz w:val="22"/>
          <w:szCs w:val="22"/>
          <w:highlight w:val="white"/>
          <w:rtl w:val="0"/>
        </w:rPr>
        <w:t xml:space="preserve">1.5.3</w:t>
        <w:tab/>
        <w:t xml:space="preserve">Clearly divulge their candidates and all interested parties in the caucus to the Financial Committee, so that involved parties may recuse themselves from consideration of caucus sponsorship, </w:t>
      </w:r>
    </w:p>
    <w:p w:rsidR="00000000" w:rsidDel="00000000" w:rsidP="00000000" w:rsidRDefault="00000000" w:rsidRPr="00000000" w14:paraId="00000044">
      <w:pPr>
        <w:widowControl w:val="1"/>
        <w:spacing w:line="276" w:lineRule="auto"/>
        <w:ind w:left="720"/>
        <w:rPr>
          <w:sz w:val="22"/>
          <w:szCs w:val="22"/>
          <w:highlight w:val="white"/>
        </w:rPr>
      </w:pPr>
      <w:r w:rsidDel="00000000" w:rsidR="00000000" w:rsidRPr="00000000">
        <w:rPr>
          <w:sz w:val="22"/>
          <w:szCs w:val="22"/>
          <w:highlight w:val="white"/>
          <w:rtl w:val="0"/>
        </w:rPr>
        <w:t xml:space="preserve">1.6</w:t>
        <w:tab/>
        <w:t xml:space="preserve">A Caucus signatory/chair shall be the head of the respective Caucus, and have the authority to act on its behalf. Caucus chairs shall be responsible for ensuring compliance with the bylaws. </w:t>
      </w:r>
    </w:p>
    <w:p w:rsidR="00000000" w:rsidDel="00000000" w:rsidP="00000000" w:rsidRDefault="00000000" w:rsidRPr="00000000" w14:paraId="00000045">
      <w:pPr>
        <w:widowControl w:val="1"/>
        <w:spacing w:line="276" w:lineRule="auto"/>
        <w:ind w:left="720"/>
        <w:rPr>
          <w:sz w:val="22"/>
          <w:szCs w:val="22"/>
          <w:highlight w:val="white"/>
        </w:rPr>
      </w:pPr>
      <w:r w:rsidDel="00000000" w:rsidR="00000000" w:rsidRPr="00000000">
        <w:rPr>
          <w:rtl w:val="0"/>
        </w:rPr>
      </w:r>
    </w:p>
    <w:p w:rsidR="00000000" w:rsidDel="00000000" w:rsidP="00000000" w:rsidRDefault="00000000" w:rsidRPr="00000000" w14:paraId="00000046">
      <w:pPr>
        <w:widowControl w:val="1"/>
        <w:spacing w:line="276" w:lineRule="auto"/>
        <w:ind w:left="720"/>
        <w:rPr>
          <w:sz w:val="22"/>
          <w:szCs w:val="22"/>
          <w:highlight w:val="white"/>
        </w:rPr>
      </w:pPr>
      <w:r w:rsidDel="00000000" w:rsidR="00000000" w:rsidRPr="00000000">
        <w:rPr>
          <w:sz w:val="22"/>
          <w:szCs w:val="22"/>
          <w:highlight w:val="white"/>
          <w:rtl w:val="0"/>
        </w:rPr>
        <w:t xml:space="preserve">1.7</w:t>
        <w:tab/>
        <w:t xml:space="preserve">Caucuses may have only one signatory/chair. </w:t>
      </w:r>
    </w:p>
    <w:p w:rsidR="00000000" w:rsidDel="00000000" w:rsidP="00000000" w:rsidRDefault="00000000" w:rsidRPr="00000000" w14:paraId="00000047">
      <w:pPr>
        <w:widowControl w:val="1"/>
        <w:spacing w:line="276" w:lineRule="auto"/>
        <w:ind w:left="720"/>
        <w:rPr>
          <w:sz w:val="22"/>
          <w:szCs w:val="22"/>
          <w:highlight w:val="white"/>
        </w:rPr>
      </w:pPr>
      <w:r w:rsidDel="00000000" w:rsidR="00000000" w:rsidRPr="00000000">
        <w:rPr>
          <w:rtl w:val="0"/>
        </w:rPr>
      </w:r>
    </w:p>
    <w:p w:rsidR="00000000" w:rsidDel="00000000" w:rsidP="00000000" w:rsidRDefault="00000000" w:rsidRPr="00000000" w14:paraId="00000048">
      <w:pPr>
        <w:widowControl w:val="1"/>
        <w:spacing w:line="276" w:lineRule="auto"/>
        <w:ind w:left="1440" w:hanging="720"/>
        <w:rPr>
          <w:sz w:val="22"/>
          <w:szCs w:val="22"/>
          <w:highlight w:val="white"/>
        </w:rPr>
      </w:pPr>
      <w:r w:rsidDel="00000000" w:rsidR="00000000" w:rsidRPr="00000000">
        <w:rPr>
          <w:sz w:val="22"/>
          <w:szCs w:val="22"/>
          <w:highlight w:val="white"/>
          <w:rtl w:val="0"/>
        </w:rPr>
        <w:t xml:space="preserve">1.7.1</w:t>
        <w:tab/>
        <w:t xml:space="preserve">Caucus signatories/chairs must be members of the Association as defined in ASUCBL 1102 (for the purpose of determining membership pursuant to ASUCBL 1102, and only for this purposes, caucus signatories shall be considered as if they were officials of the Association).</w:t>
      </w:r>
    </w:p>
    <w:p w:rsidR="00000000" w:rsidDel="00000000" w:rsidP="00000000" w:rsidRDefault="00000000" w:rsidRPr="00000000" w14:paraId="00000049">
      <w:pPr>
        <w:widowControl w:val="1"/>
        <w:ind w:left="720"/>
        <w:rPr>
          <w:sz w:val="22"/>
          <w:szCs w:val="22"/>
          <w:highlight w:val="white"/>
        </w:rPr>
      </w:pPr>
      <w:r w:rsidDel="00000000" w:rsidR="00000000" w:rsidRPr="00000000">
        <w:rPr>
          <w:rtl w:val="0"/>
        </w:rPr>
      </w:r>
    </w:p>
    <w:p w:rsidR="00000000" w:rsidDel="00000000" w:rsidP="00000000" w:rsidRDefault="00000000" w:rsidRPr="00000000" w14:paraId="0000004A">
      <w:pPr>
        <w:widowControl w:val="1"/>
        <w:ind w:left="720"/>
        <w:rPr>
          <w:sz w:val="22"/>
          <w:szCs w:val="22"/>
          <w:highlight w:val="white"/>
        </w:rPr>
      </w:pPr>
      <w:r w:rsidDel="00000000" w:rsidR="00000000" w:rsidRPr="00000000">
        <w:rPr>
          <w:sz w:val="22"/>
          <w:szCs w:val="22"/>
          <w:highlight w:val="white"/>
          <w:rtl w:val="0"/>
        </w:rPr>
        <w:t xml:space="preserve">1.8</w:t>
        <w:tab/>
        <w:t xml:space="preserve">A Caucus shall </w:t>
      </w:r>
      <w:r w:rsidDel="00000000" w:rsidR="00000000" w:rsidRPr="00000000">
        <w:rPr>
          <w:i w:val="1"/>
          <w:iCs w:val="1"/>
          <w:sz w:val="22"/>
          <w:szCs w:val="22"/>
          <w:highlight w:val="white"/>
          <w:rtl w:val="0"/>
        </w:rPr>
        <w:t xml:space="preserve">not</w:t>
      </w:r>
      <w:r w:rsidDel="00000000" w:rsidR="00000000" w:rsidRPr="00000000">
        <w:rPr>
          <w:sz w:val="22"/>
          <w:szCs w:val="22"/>
          <w:highlight w:val="white"/>
          <w:rtl w:val="0"/>
        </w:rPr>
        <w:t xml:space="preserve"> be inextricably bound to any given party. </w:t>
      </w:r>
    </w:p>
    <w:p w:rsidR="00000000" w:rsidDel="00000000" w:rsidP="00000000" w:rsidRDefault="00000000" w:rsidRPr="00000000" w14:paraId="0000004B">
      <w:pPr>
        <w:widowControl w:val="1"/>
        <w:rPr>
          <w:sz w:val="22"/>
          <w:szCs w:val="22"/>
          <w:highlight w:val="white"/>
        </w:rPr>
      </w:pPr>
      <w:r w:rsidDel="00000000" w:rsidR="00000000" w:rsidRPr="00000000">
        <w:rPr>
          <w:rtl w:val="0"/>
        </w:rPr>
      </w:r>
    </w:p>
    <w:p w:rsidR="00000000" w:rsidDel="00000000" w:rsidP="00000000" w:rsidRDefault="00000000" w:rsidRPr="00000000" w14:paraId="0000004C">
      <w:pPr>
        <w:widowControl w:val="1"/>
        <w:ind w:left="1440" w:hanging="720"/>
        <w:rPr>
          <w:strike w:val="1"/>
          <w:sz w:val="22"/>
          <w:szCs w:val="22"/>
          <w:highlight w:val="white"/>
        </w:rPr>
      </w:pPr>
      <w:r w:rsidDel="00000000" w:rsidR="00000000" w:rsidRPr="00000000">
        <w:rPr>
          <w:strike w:val="1"/>
          <w:sz w:val="22"/>
          <w:szCs w:val="22"/>
          <w:highlight w:val="white"/>
          <w:rtl w:val="0"/>
        </w:rPr>
        <w:t xml:space="preserve">1.8.1 </w:t>
        <w:tab/>
      </w:r>
      <w:r w:rsidDel="00000000" w:rsidR="00000000" w:rsidRPr="00000000">
        <w:rPr>
          <w:strike w:val="1"/>
          <w:sz w:val="22"/>
          <w:szCs w:val="22"/>
          <w:highlight w:val="white"/>
          <w:rtl w:val="0"/>
        </w:rPr>
        <w:t xml:space="preserve">Caucuses shall be prohibited from endorsing more than one candidate for the offices of President, Executive Vice President, Academic Affairs Vice President, External Affairs Vice President, Student Advocate, or Transfer Student Representative.</w:t>
      </w:r>
      <w:r w:rsidDel="00000000" w:rsidR="00000000" w:rsidRPr="00000000">
        <w:rPr>
          <w:rtl w:val="0"/>
        </w:rPr>
      </w:r>
    </w:p>
    <w:p w:rsidR="00000000" w:rsidDel="00000000" w:rsidP="00000000" w:rsidRDefault="00000000" w:rsidRPr="00000000" w14:paraId="0000004D">
      <w:pPr>
        <w:widowControl w:val="1"/>
        <w:ind w:left="1440" w:hanging="720"/>
        <w:rPr>
          <w:strike w:val="1"/>
          <w:sz w:val="22"/>
          <w:szCs w:val="22"/>
          <w:highlight w:val="white"/>
        </w:rPr>
      </w:pPr>
      <w:r w:rsidDel="00000000" w:rsidR="00000000" w:rsidRPr="00000000">
        <w:rPr>
          <w:rtl w:val="0"/>
        </w:rPr>
      </w:r>
    </w:p>
    <w:p w:rsidR="00000000" w:rsidDel="00000000" w:rsidP="00000000" w:rsidRDefault="00000000" w:rsidRPr="00000000" w14:paraId="0000004E">
      <w:pPr>
        <w:widowControl w:val="1"/>
        <w:ind w:left="1440" w:hanging="720"/>
        <w:rPr>
          <w:strike w:val="1"/>
          <w:sz w:val="22"/>
          <w:szCs w:val="22"/>
          <w:highlight w:val="white"/>
        </w:rPr>
      </w:pPr>
      <w:r w:rsidDel="00000000" w:rsidR="00000000" w:rsidRPr="00000000">
        <w:rPr>
          <w:strike w:val="1"/>
          <w:sz w:val="22"/>
          <w:szCs w:val="22"/>
          <w:highlight w:val="white"/>
          <w:rtl w:val="0"/>
        </w:rPr>
        <w:t xml:space="preserve">1.8.2</w:t>
        <w:tab/>
        <w:t xml:space="preserve">Caucuses shall be prohibited from endorsing more than five candidates for Senate.</w:t>
      </w:r>
      <w:r w:rsidDel="00000000" w:rsidR="00000000" w:rsidRPr="00000000">
        <w:rPr>
          <w:rtl w:val="0"/>
        </w:rPr>
      </w:r>
    </w:p>
    <w:p w:rsidR="00000000" w:rsidDel="00000000" w:rsidP="00000000" w:rsidRDefault="00000000" w:rsidRPr="00000000" w14:paraId="0000004F">
      <w:pPr>
        <w:widowControl w:val="1"/>
        <w:ind w:left="1440" w:hanging="720"/>
        <w:rPr>
          <w:sz w:val="22"/>
          <w:szCs w:val="22"/>
          <w:highlight w:val="white"/>
        </w:rPr>
      </w:pPr>
      <w:r w:rsidDel="00000000" w:rsidR="00000000" w:rsidRPr="00000000">
        <w:rPr>
          <w:rtl w:val="0"/>
        </w:rPr>
      </w:r>
    </w:p>
    <w:p w:rsidR="00000000" w:rsidDel="00000000" w:rsidP="00000000" w:rsidRDefault="00000000" w:rsidRPr="00000000" w14:paraId="00000050">
      <w:pPr>
        <w:widowControl w:val="1"/>
        <w:ind w:left="1440" w:hanging="720"/>
        <w:rPr>
          <w:sz w:val="22"/>
          <w:szCs w:val="22"/>
          <w:highlight w:val="white"/>
        </w:rPr>
      </w:pPr>
      <w:r w:rsidDel="00000000" w:rsidR="00000000" w:rsidRPr="00000000">
        <w:rPr>
          <w:strike w:val="1"/>
          <w:sz w:val="22"/>
          <w:szCs w:val="22"/>
          <w:highlight w:val="white"/>
          <w:rtl w:val="0"/>
        </w:rPr>
        <w:t xml:space="preserve">1.8.3</w:t>
        <w:tab/>
      </w:r>
      <w:r w:rsidDel="00000000" w:rsidR="00000000" w:rsidRPr="00000000">
        <w:rPr>
          <w:sz w:val="22"/>
          <w:szCs w:val="22"/>
          <w:highlight w:val="white"/>
          <w:rtl w:val="0"/>
        </w:rPr>
        <w:t xml:space="preserve">Should a Caucus be found to be inextricably bound to any given party, the Caucus and all endorsed candidates shall be subject to remedies under ASUCBL 4203.</w:t>
      </w:r>
    </w:p>
    <w:p w:rsidR="00000000" w:rsidDel="00000000" w:rsidP="00000000" w:rsidRDefault="00000000" w:rsidRPr="00000000" w14:paraId="00000051">
      <w:pPr>
        <w:widowControl w:val="1"/>
        <w:ind w:left="1440" w:hanging="720"/>
        <w:rPr>
          <w:sz w:val="22"/>
          <w:szCs w:val="22"/>
          <w:highlight w:val="white"/>
        </w:rPr>
      </w:pPr>
      <w:r w:rsidDel="00000000" w:rsidR="00000000" w:rsidRPr="00000000">
        <w:rPr>
          <w:rtl w:val="0"/>
        </w:rPr>
      </w:r>
    </w:p>
    <w:p w:rsidR="00000000" w:rsidDel="00000000" w:rsidP="00000000" w:rsidRDefault="00000000" w:rsidRPr="00000000" w14:paraId="00000052">
      <w:pPr>
        <w:widowControl w:val="1"/>
        <w:ind w:left="720"/>
        <w:rPr>
          <w:sz w:val="22"/>
          <w:szCs w:val="22"/>
          <w:highlight w:val="white"/>
        </w:rPr>
      </w:pPr>
      <w:r w:rsidDel="00000000" w:rsidR="00000000" w:rsidRPr="00000000">
        <w:rPr>
          <w:sz w:val="22"/>
          <w:szCs w:val="22"/>
          <w:highlight w:val="white"/>
          <w:rtl w:val="0"/>
        </w:rPr>
        <w:t xml:space="preserve">1.9</w:t>
        <w:tab/>
        <w:t xml:space="preserve">The Elections Council shall make available a publicly-accessible list of all registered Caucuses and Communities by the sixth week before voting begins.</w:t>
      </w:r>
    </w:p>
    <w:p w:rsidR="00000000" w:rsidDel="00000000" w:rsidP="00000000" w:rsidRDefault="00000000" w:rsidRPr="00000000" w14:paraId="00000053">
      <w:pPr>
        <w:widowControl w:val="1"/>
        <w:ind w:left="720"/>
        <w:rPr>
          <w:sz w:val="22"/>
          <w:szCs w:val="22"/>
          <w:highlight w:val="white"/>
        </w:rPr>
      </w:pPr>
      <w:r w:rsidDel="00000000" w:rsidR="00000000" w:rsidRPr="00000000">
        <w:rPr>
          <w:rtl w:val="0"/>
        </w:rPr>
      </w:r>
    </w:p>
    <w:p w:rsidR="00000000" w:rsidDel="00000000" w:rsidP="00000000" w:rsidRDefault="00000000" w:rsidRPr="00000000" w14:paraId="00000054">
      <w:pPr>
        <w:widowControl w:val="1"/>
        <w:spacing w:after="200" w:lineRule="auto"/>
        <w:ind w:left="720"/>
        <w:rPr>
          <w:b w:val="1"/>
          <w:bCs w:val="1"/>
          <w:sz w:val="22"/>
          <w:szCs w:val="22"/>
          <w:highlight w:val="white"/>
        </w:rPr>
      </w:pPr>
      <w:r w:rsidDel="00000000" w:rsidR="00000000" w:rsidRPr="00000000">
        <w:rPr>
          <w:b w:val="1"/>
          <w:bCs w:val="1"/>
          <w:sz w:val="22"/>
          <w:szCs w:val="22"/>
          <w:highlight w:val="white"/>
          <w:rtl w:val="0"/>
        </w:rPr>
        <w:t xml:space="preserve">Section 2: Caucus Endorsements</w:t>
      </w:r>
    </w:p>
    <w:p w:rsidR="00000000" w:rsidDel="00000000" w:rsidP="00000000" w:rsidRDefault="00000000" w:rsidRPr="00000000" w14:paraId="00000055">
      <w:pPr>
        <w:widowControl w:val="1"/>
        <w:spacing w:after="200" w:lineRule="auto"/>
        <w:ind w:left="720"/>
        <w:rPr>
          <w:sz w:val="22"/>
          <w:szCs w:val="22"/>
          <w:highlight w:val="white"/>
        </w:rPr>
      </w:pPr>
      <w:r w:rsidDel="00000000" w:rsidR="00000000" w:rsidRPr="00000000">
        <w:rPr>
          <w:sz w:val="22"/>
          <w:szCs w:val="22"/>
          <w:highlight w:val="white"/>
          <w:rtl w:val="0"/>
        </w:rPr>
        <w:t xml:space="preserve">2.1</w:t>
        <w:tab/>
        <w:t xml:space="preserve">Caucuses shall register with the ASUC by filling out the </w:t>
      </w:r>
      <w:r w:rsidDel="00000000" w:rsidR="00000000" w:rsidRPr="00000000">
        <w:rPr>
          <w:i w:val="1"/>
          <w:iCs w:val="1"/>
          <w:sz w:val="22"/>
          <w:szCs w:val="22"/>
          <w:highlight w:val="white"/>
          <w:rtl w:val="0"/>
        </w:rPr>
        <w:t xml:space="preserve">Caucus Registration Form</w:t>
      </w:r>
      <w:r w:rsidDel="00000000" w:rsidR="00000000" w:rsidRPr="00000000">
        <w:rPr>
          <w:sz w:val="22"/>
          <w:szCs w:val="22"/>
          <w:highlight w:val="white"/>
          <w:rtl w:val="0"/>
        </w:rPr>
        <w:t xml:space="preserve">, which shall include:</w:t>
      </w:r>
    </w:p>
    <w:p w:rsidR="00000000" w:rsidDel="00000000" w:rsidP="00000000" w:rsidRDefault="00000000" w:rsidRPr="00000000" w14:paraId="00000056">
      <w:pPr>
        <w:widowControl w:val="1"/>
        <w:spacing w:after="200" w:lineRule="auto"/>
        <w:ind w:left="1440" w:hanging="720"/>
        <w:rPr>
          <w:sz w:val="22"/>
          <w:szCs w:val="22"/>
          <w:highlight w:val="white"/>
        </w:rPr>
      </w:pPr>
      <w:r w:rsidDel="00000000" w:rsidR="00000000" w:rsidRPr="00000000">
        <w:rPr>
          <w:sz w:val="22"/>
          <w:szCs w:val="22"/>
          <w:highlight w:val="white"/>
          <w:rtl w:val="0"/>
        </w:rPr>
        <w:t xml:space="preserve">2.1.1</w:t>
        <w:tab/>
        <w:t xml:space="preserve">The proposed caucus name and likeness (consisting of a logo, font, and branding).</w:t>
      </w:r>
    </w:p>
    <w:p w:rsidR="00000000" w:rsidDel="00000000" w:rsidP="00000000" w:rsidRDefault="00000000" w:rsidRPr="00000000" w14:paraId="00000057">
      <w:pPr>
        <w:widowControl w:val="1"/>
        <w:spacing w:after="200" w:lineRule="auto"/>
        <w:ind w:left="1440" w:hanging="720"/>
        <w:rPr>
          <w:sz w:val="22"/>
          <w:szCs w:val="22"/>
          <w:highlight w:val="white"/>
        </w:rPr>
      </w:pPr>
      <w:r w:rsidDel="00000000" w:rsidR="00000000" w:rsidRPr="00000000">
        <w:rPr>
          <w:sz w:val="22"/>
          <w:szCs w:val="22"/>
          <w:highlight w:val="white"/>
          <w:rtl w:val="0"/>
        </w:rPr>
        <w:t xml:space="preserve">2.1.2</w:t>
        <w:tab/>
        <w:t xml:space="preserve">The name of the Caucus Chair as registered with the University, and student ID number.</w:t>
      </w:r>
    </w:p>
    <w:p w:rsidR="00000000" w:rsidDel="00000000" w:rsidP="00000000" w:rsidRDefault="00000000" w:rsidRPr="00000000" w14:paraId="00000058">
      <w:pPr>
        <w:widowControl w:val="1"/>
        <w:spacing w:after="200" w:lineRule="auto"/>
        <w:ind w:left="1440" w:hanging="720"/>
        <w:rPr>
          <w:sz w:val="22"/>
          <w:szCs w:val="22"/>
          <w:highlight w:val="white"/>
        </w:rPr>
      </w:pPr>
      <w:r w:rsidDel="00000000" w:rsidR="00000000" w:rsidRPr="00000000">
        <w:rPr>
          <w:sz w:val="22"/>
          <w:szCs w:val="22"/>
          <w:highlight w:val="white"/>
          <w:rtl w:val="0"/>
        </w:rPr>
        <w:t xml:space="preserve">2.1.3</w:t>
        <w:tab/>
        <w:t xml:space="preserve">Contact information for the Chair.</w:t>
      </w:r>
    </w:p>
    <w:p w:rsidR="00000000" w:rsidDel="00000000" w:rsidP="00000000" w:rsidRDefault="00000000" w:rsidRPr="00000000" w14:paraId="00000059">
      <w:pPr>
        <w:widowControl w:val="1"/>
        <w:spacing w:after="200" w:lineRule="auto"/>
        <w:ind w:left="1440" w:hanging="720"/>
        <w:rPr>
          <w:sz w:val="22"/>
          <w:szCs w:val="22"/>
          <w:highlight w:val="white"/>
        </w:rPr>
      </w:pPr>
      <w:r w:rsidDel="00000000" w:rsidR="00000000" w:rsidRPr="00000000">
        <w:rPr>
          <w:sz w:val="22"/>
          <w:szCs w:val="22"/>
          <w:highlight w:val="white"/>
          <w:rtl w:val="0"/>
        </w:rPr>
        <w:t xml:space="preserve">2.1.4</w:t>
        <w:tab/>
        <w:t xml:space="preserve">The date submitted, marked by the person receiving the form. If received in person, the signature of the person receiving the form.</w:t>
      </w:r>
    </w:p>
    <w:p w:rsidR="00000000" w:rsidDel="00000000" w:rsidP="00000000" w:rsidRDefault="00000000" w:rsidRPr="00000000" w14:paraId="0000005A">
      <w:pPr>
        <w:widowControl w:val="1"/>
        <w:spacing w:after="200" w:lineRule="auto"/>
        <w:ind w:left="1440" w:hanging="720"/>
        <w:rPr>
          <w:sz w:val="22"/>
          <w:szCs w:val="22"/>
          <w:highlight w:val="white"/>
        </w:rPr>
      </w:pPr>
      <w:r w:rsidDel="00000000" w:rsidR="00000000" w:rsidRPr="00000000">
        <w:rPr>
          <w:sz w:val="22"/>
          <w:szCs w:val="22"/>
          <w:highlight w:val="white"/>
          <w:rtl w:val="0"/>
        </w:rPr>
        <w:t xml:space="preserve">2.1.5</w:t>
        <w:tab/>
        <w:t xml:space="preserve">The signature of the Elections Council Chair upon receipt by the Elections Council and the approval or denial of the form.</w:t>
      </w:r>
    </w:p>
    <w:p w:rsidR="00000000" w:rsidDel="00000000" w:rsidP="00000000" w:rsidRDefault="00000000" w:rsidRPr="00000000" w14:paraId="0000005B">
      <w:pPr>
        <w:widowControl w:val="1"/>
        <w:spacing w:after="200" w:lineRule="auto"/>
        <w:ind w:left="1440" w:hanging="720"/>
        <w:rPr>
          <w:sz w:val="22"/>
          <w:szCs w:val="22"/>
          <w:highlight w:val="white"/>
        </w:rPr>
      </w:pPr>
      <w:r w:rsidDel="00000000" w:rsidR="00000000" w:rsidRPr="00000000">
        <w:rPr>
          <w:sz w:val="22"/>
          <w:szCs w:val="22"/>
          <w:highlight w:val="white"/>
          <w:rtl w:val="0"/>
        </w:rPr>
        <w:t xml:space="preserve">2.1.6</w:t>
        <w:tab/>
        <w:t xml:space="preserve">The signature of the Caucus Chair agreeing to the following statement: “I, NAME, do certify that I am the person named herein, that I have voluntarily filed this form, that I am a student at the University of California Berkeley, that I am a member of the Associated Students of the University of California (ASUC), and that all information contained on this form is true and correct. I understand and do agree to all elections rules contained in the ASUC Constitution and ASUC Bylaws, as executed by the ASUC Elections Council and interpreted by the ASUC Judicial Council. I understand and do agree that I, my Caucus, and/or its candidates may be censured or disqualified from the election for violating these elections rules. I understand and do agree to the finality of the ASUC Judicial Council’s decisions per the ASUC Constitution. I further acknowledge that the ASUC is an independent, nonprofit, unincorporated association under California state law.”  </w:t>
      </w:r>
    </w:p>
    <w:p w:rsidR="00000000" w:rsidDel="00000000" w:rsidP="00000000" w:rsidRDefault="00000000" w:rsidRPr="00000000" w14:paraId="0000005C">
      <w:pPr>
        <w:widowControl w:val="1"/>
        <w:spacing w:after="200" w:lineRule="auto"/>
        <w:ind w:left="1440" w:hanging="720"/>
        <w:rPr>
          <w:sz w:val="22"/>
          <w:szCs w:val="22"/>
          <w:highlight w:val="white"/>
        </w:rPr>
      </w:pPr>
      <w:r w:rsidDel="00000000" w:rsidR="00000000" w:rsidRPr="00000000">
        <w:rPr>
          <w:sz w:val="22"/>
          <w:szCs w:val="22"/>
          <w:highlight w:val="white"/>
          <w:rtl w:val="0"/>
        </w:rPr>
        <w:t xml:space="preserve">2.1.7</w:t>
        <w:tab/>
        <w:t xml:space="preserve">The Caucus Chair shall receive a copy of the submitted form.</w:t>
      </w:r>
    </w:p>
    <w:p w:rsidR="00000000" w:rsidDel="00000000" w:rsidP="00000000" w:rsidRDefault="00000000" w:rsidRPr="00000000" w14:paraId="0000005D">
      <w:pPr>
        <w:widowControl w:val="1"/>
        <w:spacing w:after="200" w:lineRule="auto"/>
        <w:ind w:left="720"/>
        <w:rPr>
          <w:sz w:val="22"/>
          <w:szCs w:val="22"/>
          <w:highlight w:val="white"/>
        </w:rPr>
      </w:pPr>
      <w:r w:rsidDel="00000000" w:rsidR="00000000" w:rsidRPr="00000000">
        <w:rPr>
          <w:sz w:val="22"/>
          <w:szCs w:val="22"/>
          <w:highlight w:val="white"/>
          <w:rtl w:val="0"/>
        </w:rPr>
        <w:t xml:space="preserve">2.2</w:t>
        <w:tab/>
        <w:t xml:space="preserve">Caucuses shall disclose with the Elections Council and make publicly available their slating and endorsement process.</w:t>
      </w:r>
    </w:p>
    <w:p w:rsidR="00000000" w:rsidDel="00000000" w:rsidP="00000000" w:rsidRDefault="00000000" w:rsidRPr="00000000" w14:paraId="0000005E">
      <w:pPr>
        <w:widowControl w:val="1"/>
        <w:spacing w:after="200" w:lineRule="auto"/>
        <w:ind w:left="1440" w:hanging="720"/>
        <w:rPr>
          <w:sz w:val="22"/>
          <w:szCs w:val="22"/>
          <w:highlight w:val="white"/>
        </w:rPr>
      </w:pPr>
      <w:r w:rsidDel="00000000" w:rsidR="00000000" w:rsidRPr="00000000">
        <w:rPr>
          <w:sz w:val="22"/>
          <w:szCs w:val="22"/>
          <w:highlight w:val="white"/>
          <w:rtl w:val="0"/>
        </w:rPr>
        <w:t xml:space="preserve">2.2.1</w:t>
        <w:tab/>
        <w:t xml:space="preserve">Such documents shall be explicitly available to all candidates in ASUC elections, and make clear the exact format, process, and details under which a candidate can apply for a Caucus endorsement. For example, whether candidates must come to present ideas to a meeting of the Caucus, and whether RSO leaders, Caucus leadership, or community members vote on the final endorsements.</w:t>
      </w:r>
    </w:p>
    <w:p w:rsidR="00000000" w:rsidDel="00000000" w:rsidP="00000000" w:rsidRDefault="00000000" w:rsidRPr="00000000" w14:paraId="0000005F">
      <w:pPr>
        <w:widowControl w:val="1"/>
        <w:spacing w:after="200" w:lineRule="auto"/>
        <w:ind w:left="1440" w:hanging="720"/>
        <w:rPr>
          <w:sz w:val="22"/>
          <w:szCs w:val="22"/>
          <w:highlight w:val="white"/>
          <w:u w:val="single"/>
        </w:rPr>
      </w:pPr>
      <w:r w:rsidDel="00000000" w:rsidR="00000000" w:rsidRPr="00000000">
        <w:rPr>
          <w:sz w:val="22"/>
          <w:szCs w:val="22"/>
          <w:highlight w:val="white"/>
          <w:u w:val="single"/>
          <w:rtl w:val="0"/>
        </w:rPr>
        <w:t xml:space="preserve">2.2.2</w:t>
        <w:tab/>
        <w:t xml:space="preserve">Registered Caucuses shall submit a concise disclosure including:</w:t>
      </w:r>
    </w:p>
    <w:p w:rsidR="00000000" w:rsidDel="00000000" w:rsidP="00000000" w:rsidRDefault="00000000" w:rsidRPr="00000000" w14:paraId="00000060">
      <w:pPr>
        <w:widowControl w:val="1"/>
        <w:numPr>
          <w:ilvl w:val="0"/>
          <w:numId w:val="5"/>
        </w:numPr>
        <w:spacing w:after="0" w:afterAutospacing="0" w:lineRule="auto"/>
        <w:ind w:left="2160" w:hanging="360"/>
        <w:rPr>
          <w:sz w:val="22"/>
          <w:szCs w:val="22"/>
          <w:highlight w:val="white"/>
        </w:rPr>
      </w:pPr>
      <w:r w:rsidDel="00000000" w:rsidR="00000000" w:rsidRPr="00000000">
        <w:rPr>
          <w:sz w:val="22"/>
          <w:szCs w:val="22"/>
          <w:highlight w:val="white"/>
          <w:u w:val="single"/>
          <w:rtl w:val="0"/>
        </w:rPr>
        <w:t xml:space="preserve">The name and logo of the Caucus;</w:t>
      </w:r>
    </w:p>
    <w:p w:rsidR="00000000" w:rsidDel="00000000" w:rsidP="00000000" w:rsidRDefault="00000000" w:rsidRPr="00000000" w14:paraId="00000061">
      <w:pPr>
        <w:widowControl w:val="1"/>
        <w:numPr>
          <w:ilvl w:val="0"/>
          <w:numId w:val="5"/>
        </w:numPr>
        <w:spacing w:after="0" w:afterAutospacing="0" w:lineRule="auto"/>
        <w:ind w:left="2160" w:hanging="360"/>
        <w:rPr>
          <w:sz w:val="22"/>
          <w:szCs w:val="22"/>
          <w:highlight w:val="white"/>
        </w:rPr>
      </w:pPr>
      <w:r w:rsidDel="00000000" w:rsidR="00000000" w:rsidRPr="00000000">
        <w:rPr>
          <w:sz w:val="22"/>
          <w:szCs w:val="22"/>
          <w:highlight w:val="white"/>
          <w:u w:val="single"/>
          <w:rtl w:val="0"/>
        </w:rPr>
        <w:t xml:space="preserve">A one-sentence mission statement;</w:t>
      </w:r>
    </w:p>
    <w:p w:rsidR="00000000" w:rsidDel="00000000" w:rsidP="00000000" w:rsidRDefault="00000000" w:rsidRPr="00000000" w14:paraId="00000062">
      <w:pPr>
        <w:widowControl w:val="1"/>
        <w:numPr>
          <w:ilvl w:val="0"/>
          <w:numId w:val="5"/>
        </w:numPr>
        <w:spacing w:after="0" w:afterAutospacing="0" w:lineRule="auto"/>
        <w:ind w:left="2160" w:hanging="360"/>
        <w:rPr>
          <w:sz w:val="22"/>
          <w:szCs w:val="22"/>
          <w:highlight w:val="white"/>
        </w:rPr>
      </w:pPr>
      <w:r w:rsidDel="00000000" w:rsidR="00000000" w:rsidRPr="00000000">
        <w:rPr>
          <w:sz w:val="22"/>
          <w:szCs w:val="22"/>
          <w:highlight w:val="white"/>
          <w:u w:val="single"/>
          <w:rtl w:val="0"/>
        </w:rPr>
        <w:t xml:space="preserve">Who votes in endorsements (community leaders, members, hybrid, or selection committee);</w:t>
      </w:r>
    </w:p>
    <w:p w:rsidR="00000000" w:rsidDel="00000000" w:rsidP="00000000" w:rsidRDefault="00000000" w:rsidRPr="00000000" w14:paraId="00000063">
      <w:pPr>
        <w:widowControl w:val="1"/>
        <w:numPr>
          <w:ilvl w:val="0"/>
          <w:numId w:val="5"/>
        </w:numPr>
        <w:spacing w:after="0" w:afterAutospacing="0" w:lineRule="auto"/>
        <w:ind w:left="2160" w:hanging="360"/>
        <w:rPr>
          <w:sz w:val="22"/>
          <w:szCs w:val="22"/>
          <w:highlight w:val="white"/>
        </w:rPr>
      </w:pPr>
      <w:r w:rsidDel="00000000" w:rsidR="00000000" w:rsidRPr="00000000">
        <w:rPr>
          <w:sz w:val="22"/>
          <w:szCs w:val="22"/>
          <w:highlight w:val="white"/>
          <w:u w:val="single"/>
          <w:rtl w:val="0"/>
        </w:rPr>
        <w:t xml:space="preserve">Endorsement methods used (written application, public interview, public debate, town hall/forum, questionnaire, committee screening, or similar);</w:t>
      </w:r>
    </w:p>
    <w:p w:rsidR="00000000" w:rsidDel="00000000" w:rsidP="00000000" w:rsidRDefault="00000000" w:rsidRPr="00000000" w14:paraId="00000064">
      <w:pPr>
        <w:widowControl w:val="1"/>
        <w:numPr>
          <w:ilvl w:val="0"/>
          <w:numId w:val="5"/>
        </w:numPr>
        <w:spacing w:after="0" w:afterAutospacing="0" w:lineRule="auto"/>
        <w:ind w:left="2160" w:hanging="360"/>
        <w:rPr>
          <w:sz w:val="22"/>
          <w:szCs w:val="22"/>
          <w:highlight w:val="white"/>
        </w:rPr>
      </w:pPr>
      <w:r w:rsidDel="00000000" w:rsidR="00000000" w:rsidRPr="00000000">
        <w:rPr>
          <w:sz w:val="22"/>
          <w:szCs w:val="22"/>
          <w:highlight w:val="white"/>
          <w:u w:val="single"/>
          <w:rtl w:val="0"/>
        </w:rPr>
        <w:t xml:space="preserve">Decision rules (quorum, threshold, ranked/score/consensus, tie-break/runoff);</w:t>
      </w:r>
    </w:p>
    <w:p w:rsidR="00000000" w:rsidDel="00000000" w:rsidP="00000000" w:rsidRDefault="00000000" w:rsidRPr="00000000" w14:paraId="00000065">
      <w:pPr>
        <w:widowControl w:val="1"/>
        <w:numPr>
          <w:ilvl w:val="0"/>
          <w:numId w:val="5"/>
        </w:numPr>
        <w:spacing w:after="0" w:afterAutospacing="0" w:lineRule="auto"/>
        <w:ind w:left="2160" w:hanging="360"/>
        <w:rPr>
          <w:sz w:val="22"/>
          <w:szCs w:val="22"/>
          <w:highlight w:val="white"/>
        </w:rPr>
      </w:pPr>
      <w:r w:rsidDel="00000000" w:rsidR="00000000" w:rsidRPr="00000000">
        <w:rPr>
          <w:sz w:val="22"/>
          <w:szCs w:val="22"/>
          <w:highlight w:val="white"/>
          <w:u w:val="single"/>
          <w:rtl w:val="0"/>
        </w:rPr>
        <w:t xml:space="preserve">Scope (whether multiple endorsements per race are permitted and why);</w:t>
      </w:r>
    </w:p>
    <w:p w:rsidR="00000000" w:rsidDel="00000000" w:rsidP="00000000" w:rsidRDefault="00000000" w:rsidRPr="00000000" w14:paraId="00000066">
      <w:pPr>
        <w:widowControl w:val="1"/>
        <w:numPr>
          <w:ilvl w:val="0"/>
          <w:numId w:val="5"/>
        </w:numPr>
        <w:spacing w:after="200" w:lineRule="auto"/>
        <w:ind w:left="2160" w:hanging="360"/>
        <w:rPr>
          <w:sz w:val="22"/>
          <w:szCs w:val="22"/>
          <w:highlight w:val="white"/>
        </w:rPr>
      </w:pPr>
      <w:r w:rsidDel="00000000" w:rsidR="00000000" w:rsidRPr="00000000">
        <w:rPr>
          <w:sz w:val="22"/>
          <w:szCs w:val="22"/>
          <w:highlight w:val="white"/>
          <w:u w:val="single"/>
          <w:rtl w:val="0"/>
        </w:rPr>
        <w:t xml:space="preserve">Eligibility criteria (who may seek endorsement)</w:t>
      </w:r>
    </w:p>
    <w:p w:rsidR="00000000" w:rsidDel="00000000" w:rsidP="00000000" w:rsidRDefault="00000000" w:rsidRPr="00000000" w14:paraId="00000067">
      <w:pPr>
        <w:widowControl w:val="1"/>
        <w:spacing w:after="200" w:lineRule="auto"/>
        <w:ind w:left="1440" w:hanging="720"/>
        <w:rPr>
          <w:sz w:val="22"/>
          <w:szCs w:val="22"/>
          <w:highlight w:val="white"/>
          <w:u w:val="single"/>
        </w:rPr>
      </w:pPr>
      <w:r w:rsidDel="00000000" w:rsidR="00000000" w:rsidRPr="00000000">
        <w:rPr>
          <w:sz w:val="22"/>
          <w:szCs w:val="22"/>
          <w:highlight w:val="white"/>
          <w:u w:val="single"/>
          <w:rtl w:val="0"/>
        </w:rPr>
        <w:t xml:space="preserve">2.2.3</w:t>
        <w:tab/>
        <w:t xml:space="preserve">The Elections Council shall publish a standardized </w:t>
      </w:r>
      <w:r w:rsidDel="00000000" w:rsidR="00000000" w:rsidRPr="00000000">
        <w:rPr>
          <w:b w:val="1"/>
          <w:bCs w:val="1"/>
          <w:sz w:val="22"/>
          <w:szCs w:val="22"/>
          <w:highlight w:val="white"/>
          <w:u w:val="single"/>
          <w:rtl w:val="0"/>
        </w:rPr>
        <w:t xml:space="preserve">“</w:t>
      </w:r>
      <w:r w:rsidDel="00000000" w:rsidR="00000000" w:rsidRPr="00000000">
        <w:rPr>
          <w:sz w:val="22"/>
          <w:szCs w:val="22"/>
          <w:highlight w:val="white"/>
          <w:u w:val="single"/>
          <w:rtl w:val="0"/>
        </w:rPr>
        <w:t xml:space="preserve">Community Caucus Endorsement Guide</w:t>
      </w:r>
      <w:r w:rsidDel="00000000" w:rsidR="00000000" w:rsidRPr="00000000">
        <w:rPr>
          <w:b w:val="1"/>
          <w:bCs w:val="1"/>
          <w:sz w:val="22"/>
          <w:szCs w:val="22"/>
          <w:highlight w:val="white"/>
          <w:u w:val="single"/>
          <w:rtl w:val="0"/>
        </w:rPr>
        <w:t xml:space="preserve">”</w:t>
      </w:r>
      <w:r w:rsidDel="00000000" w:rsidR="00000000" w:rsidRPr="00000000">
        <w:rPr>
          <w:sz w:val="22"/>
          <w:szCs w:val="22"/>
          <w:highlight w:val="white"/>
          <w:u w:val="single"/>
          <w:rtl w:val="0"/>
        </w:rPr>
        <w:t xml:space="preserve"> within the official ASUC Voter Guide, presenting each registered Caucus’ disclosure in plain language.</w:t>
      </w:r>
    </w:p>
    <w:p w:rsidR="00000000" w:rsidDel="00000000" w:rsidP="00000000" w:rsidRDefault="00000000" w:rsidRPr="00000000" w14:paraId="00000068">
      <w:pPr>
        <w:widowControl w:val="1"/>
        <w:spacing w:after="200" w:lineRule="auto"/>
        <w:ind w:left="1440" w:hanging="720"/>
        <w:rPr>
          <w:sz w:val="22"/>
          <w:szCs w:val="22"/>
          <w:highlight w:val="white"/>
          <w:u w:val="single"/>
        </w:rPr>
      </w:pPr>
      <w:r w:rsidDel="00000000" w:rsidR="00000000" w:rsidRPr="00000000">
        <w:rPr>
          <w:sz w:val="22"/>
          <w:szCs w:val="22"/>
          <w:highlight w:val="white"/>
          <w:u w:val="single"/>
          <w:rtl w:val="0"/>
        </w:rPr>
        <w:t xml:space="preserve">2.2.4</w:t>
      </w:r>
      <w:r w:rsidDel="00000000" w:rsidR="00000000" w:rsidRPr="00000000">
        <w:rPr>
          <w:sz w:val="22"/>
          <w:szCs w:val="22"/>
          <w:highlight w:val="white"/>
          <w:u w:val="single"/>
          <w:rtl w:val="0"/>
        </w:rPr>
        <w:tab/>
        <w:t xml:space="preserve">The Chief Legal Officer and Elections Council Chair shall consult with Caucus leaders each election cycle to refine the disclosure template, timelines, and to provide technical assistance.</w:t>
      </w:r>
      <w:r w:rsidDel="00000000" w:rsidR="00000000" w:rsidRPr="00000000">
        <w:rPr>
          <w:rtl w:val="0"/>
        </w:rPr>
      </w:r>
    </w:p>
    <w:p w:rsidR="00000000" w:rsidDel="00000000" w:rsidP="00000000" w:rsidRDefault="00000000" w:rsidRPr="00000000" w14:paraId="00000069">
      <w:pPr>
        <w:widowControl w:val="1"/>
        <w:spacing w:after="200" w:lineRule="auto"/>
        <w:ind w:left="1440" w:hanging="720"/>
        <w:rPr>
          <w:sz w:val="22"/>
          <w:szCs w:val="22"/>
          <w:highlight w:val="white"/>
          <w:u w:val="single"/>
        </w:rPr>
      </w:pPr>
      <w:r w:rsidDel="00000000" w:rsidR="00000000" w:rsidRPr="00000000">
        <w:rPr>
          <w:sz w:val="22"/>
          <w:szCs w:val="22"/>
          <w:highlight w:val="white"/>
          <w:u w:val="single"/>
          <w:rtl w:val="0"/>
        </w:rPr>
        <w:t xml:space="preserve">2.2.5</w:t>
        <w:tab/>
        <w:t xml:space="preserve">Registration under this Section shall not convert a Caucus into a Party or impose Party-related obligations under ASUCBL 4204.</w:t>
      </w:r>
    </w:p>
    <w:p w:rsidR="00000000" w:rsidDel="00000000" w:rsidP="00000000" w:rsidRDefault="00000000" w:rsidRPr="00000000" w14:paraId="0000006A">
      <w:pPr>
        <w:widowControl w:val="1"/>
        <w:spacing w:after="200" w:lineRule="auto"/>
        <w:ind w:left="1440" w:hanging="720"/>
        <w:rPr>
          <w:sz w:val="22"/>
          <w:szCs w:val="22"/>
          <w:highlight w:val="white"/>
          <w:u w:val="single"/>
        </w:rPr>
      </w:pPr>
      <w:r w:rsidDel="00000000" w:rsidR="00000000" w:rsidRPr="00000000">
        <w:rPr>
          <w:sz w:val="22"/>
          <w:szCs w:val="22"/>
          <w:highlight w:val="white"/>
          <w:u w:val="single"/>
          <w:rtl w:val="0"/>
        </w:rPr>
        <w:t xml:space="preserve">2.2.6</w:t>
        <w:tab/>
        <w:t xml:space="preserve">​​If a registered Caucus disclosure contains a material inaccuracy, the Elections Council shall first issue a notice for correction. If uncorrected, the Council may remove that Caucus’ entry from the Voter Guide for the current election cycle. This removal shall not affect candidate eligibility or Party status.</w:t>
      </w:r>
    </w:p>
    <w:p w:rsidR="00000000" w:rsidDel="00000000" w:rsidP="00000000" w:rsidRDefault="00000000" w:rsidRPr="00000000" w14:paraId="0000006B">
      <w:pPr>
        <w:widowControl w:val="1"/>
        <w:spacing w:after="200" w:lineRule="auto"/>
        <w:ind w:left="1440" w:hanging="720"/>
        <w:rPr>
          <w:sz w:val="22"/>
          <w:szCs w:val="22"/>
          <w:highlight w:val="white"/>
        </w:rPr>
      </w:pPr>
      <w:r w:rsidDel="00000000" w:rsidR="00000000" w:rsidRPr="00000000">
        <w:rPr>
          <w:sz w:val="22"/>
          <w:szCs w:val="22"/>
          <w:highlight w:val="white"/>
          <w:u w:val="single"/>
          <w:rtl w:val="0"/>
        </w:rPr>
        <w:t xml:space="preserve">2.2.7</w:t>
        <w:tab/>
        <w:t xml:space="preserve">The Elections Council may adopt reasonable procedures to administer this Section consistent with these Bylaws and the ASUC Constitution.</w:t>
      </w:r>
      <w:r w:rsidDel="00000000" w:rsidR="00000000" w:rsidRPr="00000000">
        <w:rPr>
          <w:rtl w:val="0"/>
        </w:rPr>
      </w:r>
    </w:p>
    <w:p w:rsidR="00000000" w:rsidDel="00000000" w:rsidP="00000000" w:rsidRDefault="00000000" w:rsidRPr="00000000" w14:paraId="0000006C">
      <w:pPr>
        <w:widowControl w:val="1"/>
        <w:spacing w:after="200" w:lineRule="auto"/>
        <w:ind w:left="720"/>
        <w:rPr>
          <w:sz w:val="22"/>
          <w:szCs w:val="22"/>
          <w:highlight w:val="white"/>
        </w:rPr>
      </w:pPr>
      <w:r w:rsidDel="00000000" w:rsidR="00000000" w:rsidRPr="00000000">
        <w:rPr>
          <w:sz w:val="22"/>
          <w:szCs w:val="22"/>
          <w:highlight w:val="white"/>
          <w:rtl w:val="0"/>
        </w:rPr>
        <w:t xml:space="preserve">2.3</w:t>
        <w:tab/>
        <w:t xml:space="preserve">Any Caucus which does not follow the above registration and disclosure process is subject to having its endorsements being declared in violation of ASUCBL 4203 §5.</w:t>
      </w:r>
    </w:p>
    <w:p w:rsidR="00000000" w:rsidDel="00000000" w:rsidP="00000000" w:rsidRDefault="00000000" w:rsidRPr="00000000" w14:paraId="0000006D">
      <w:pPr>
        <w:widowControl w:val="1"/>
        <w:spacing w:after="200" w:lineRule="auto"/>
        <w:ind w:left="720"/>
        <w:rPr>
          <w:b w:val="1"/>
          <w:bCs w:val="1"/>
          <w:sz w:val="22"/>
          <w:szCs w:val="22"/>
          <w:highlight w:val="white"/>
        </w:rPr>
      </w:pPr>
      <w:r w:rsidDel="00000000" w:rsidR="00000000" w:rsidRPr="00000000">
        <w:rPr>
          <w:b w:val="1"/>
          <w:bCs w:val="1"/>
          <w:sz w:val="22"/>
          <w:szCs w:val="22"/>
          <w:highlight w:val="white"/>
          <w:rtl w:val="0"/>
        </w:rPr>
        <w:t xml:space="preserve">Section 3: Community Endorsements</w:t>
      </w:r>
    </w:p>
    <w:p w:rsidR="00000000" w:rsidDel="00000000" w:rsidP="00000000" w:rsidRDefault="00000000" w:rsidRPr="00000000" w14:paraId="0000006E">
      <w:pPr>
        <w:widowControl w:val="1"/>
        <w:ind w:left="720"/>
        <w:rPr>
          <w:sz w:val="22"/>
          <w:szCs w:val="22"/>
          <w:highlight w:val="white"/>
        </w:rPr>
      </w:pPr>
      <w:r w:rsidDel="00000000" w:rsidR="00000000" w:rsidRPr="00000000">
        <w:rPr>
          <w:sz w:val="22"/>
          <w:szCs w:val="22"/>
          <w:highlight w:val="white"/>
          <w:rtl w:val="0"/>
        </w:rPr>
        <w:t xml:space="preserve">3.1</w:t>
        <w:tab/>
        <w:t xml:space="preserve">Any community or organization registering with the ASUC shall be permitted to conduct its own community endorsements for ASUC elections subject to the following requirements:</w:t>
      </w:r>
    </w:p>
    <w:p w:rsidR="00000000" w:rsidDel="00000000" w:rsidP="00000000" w:rsidRDefault="00000000" w:rsidRPr="00000000" w14:paraId="0000006F">
      <w:pPr>
        <w:widowControl w:val="1"/>
        <w:ind w:left="720"/>
        <w:rPr>
          <w:sz w:val="22"/>
          <w:szCs w:val="22"/>
          <w:highlight w:val="white"/>
        </w:rPr>
      </w:pPr>
      <w:r w:rsidDel="00000000" w:rsidR="00000000" w:rsidRPr="00000000">
        <w:rPr>
          <w:rtl w:val="0"/>
        </w:rPr>
      </w:r>
    </w:p>
    <w:p w:rsidR="00000000" w:rsidDel="00000000" w:rsidP="00000000" w:rsidRDefault="00000000" w:rsidRPr="00000000" w14:paraId="00000070">
      <w:pPr>
        <w:widowControl w:val="1"/>
        <w:ind w:left="1440" w:hanging="720"/>
        <w:rPr>
          <w:sz w:val="22"/>
          <w:szCs w:val="22"/>
          <w:highlight w:val="white"/>
        </w:rPr>
      </w:pPr>
      <w:r w:rsidDel="00000000" w:rsidR="00000000" w:rsidRPr="00000000">
        <w:rPr>
          <w:sz w:val="22"/>
          <w:szCs w:val="22"/>
          <w:highlight w:val="white"/>
          <w:rtl w:val="0"/>
        </w:rPr>
        <w:t xml:space="preserve">3.1.1</w:t>
        <w:tab/>
        <w:t xml:space="preserve">The “Community Endorsement” shall be decided by vote of members of the applicable community. Voting members shall not be required to be a member of any particular Registered Student Organization.</w:t>
      </w:r>
    </w:p>
    <w:p w:rsidR="00000000" w:rsidDel="00000000" w:rsidP="00000000" w:rsidRDefault="00000000" w:rsidRPr="00000000" w14:paraId="00000071">
      <w:pPr>
        <w:widowControl w:val="1"/>
        <w:ind w:left="1440" w:hanging="720"/>
        <w:rPr>
          <w:sz w:val="22"/>
          <w:szCs w:val="22"/>
          <w:highlight w:val="white"/>
        </w:rPr>
      </w:pPr>
      <w:r w:rsidDel="00000000" w:rsidR="00000000" w:rsidRPr="00000000">
        <w:rPr>
          <w:rtl w:val="0"/>
        </w:rPr>
      </w:r>
    </w:p>
    <w:p w:rsidR="00000000" w:rsidDel="00000000" w:rsidP="00000000" w:rsidRDefault="00000000" w:rsidRPr="00000000" w14:paraId="00000072">
      <w:pPr>
        <w:widowControl w:val="1"/>
        <w:ind w:left="1440" w:hanging="720"/>
        <w:rPr>
          <w:sz w:val="22"/>
          <w:szCs w:val="22"/>
          <w:highlight w:val="white"/>
        </w:rPr>
      </w:pPr>
      <w:r w:rsidDel="00000000" w:rsidR="00000000" w:rsidRPr="00000000">
        <w:rPr>
          <w:sz w:val="22"/>
          <w:szCs w:val="22"/>
          <w:highlight w:val="white"/>
          <w:rtl w:val="0"/>
        </w:rPr>
        <w:t xml:space="preserve">3.1.2</w:t>
        <w:tab/>
        <w:t xml:space="preserve">A candidate endorsed by a community through the above process must provide the Elections Council with documentation of the endorsement pursuant to ASUCBL 4201 §2.3.2. Documentation may include a letter or email from the endorsement facilitators certifying the result of the endorsement vote or other documentation of the results of the endorsement vote. </w:t>
      </w:r>
    </w:p>
    <w:p w:rsidR="00000000" w:rsidDel="00000000" w:rsidP="00000000" w:rsidRDefault="00000000" w:rsidRPr="00000000" w14:paraId="00000073">
      <w:pPr>
        <w:widowControl w:val="1"/>
        <w:ind w:left="1440" w:hanging="720"/>
        <w:rPr>
          <w:sz w:val="22"/>
          <w:szCs w:val="22"/>
          <w:highlight w:val="white"/>
        </w:rPr>
      </w:pPr>
      <w:r w:rsidDel="00000000" w:rsidR="00000000" w:rsidRPr="00000000">
        <w:rPr>
          <w:rtl w:val="0"/>
        </w:rPr>
      </w:r>
    </w:p>
    <w:p w:rsidR="00000000" w:rsidDel="00000000" w:rsidP="00000000" w:rsidRDefault="00000000" w:rsidRPr="00000000" w14:paraId="00000074">
      <w:pPr>
        <w:widowControl w:val="1"/>
        <w:ind w:left="720"/>
        <w:rPr>
          <w:sz w:val="22"/>
          <w:szCs w:val="22"/>
          <w:highlight w:val="white"/>
        </w:rPr>
      </w:pPr>
      <w:r w:rsidDel="00000000" w:rsidR="00000000" w:rsidRPr="00000000">
        <w:rPr>
          <w:sz w:val="22"/>
          <w:szCs w:val="22"/>
          <w:highlight w:val="white"/>
          <w:rtl w:val="0"/>
        </w:rPr>
        <w:t xml:space="preserve">3.2</w:t>
        <w:tab/>
        <w:t xml:space="preserve">Communities reserve the right to dispute any claimed endorsement from the applicable community through the process described in ASUCBL 4205.</w:t>
      </w:r>
    </w:p>
    <w:p w:rsidR="00000000" w:rsidDel="00000000" w:rsidP="00000000" w:rsidRDefault="00000000" w:rsidRPr="00000000" w14:paraId="00000075">
      <w:pPr>
        <w:widowControl w:val="1"/>
        <w:ind w:left="0" w:firstLine="0"/>
        <w:rPr>
          <w:sz w:val="22"/>
          <w:szCs w:val="22"/>
          <w:highlight w:val="white"/>
        </w:rPr>
      </w:pPr>
      <w:r w:rsidDel="00000000" w:rsidR="00000000" w:rsidRPr="00000000">
        <w:rPr>
          <w:rtl w:val="0"/>
        </w:rPr>
      </w:r>
    </w:p>
    <w:p w:rsidR="00000000" w:rsidDel="00000000" w:rsidP="00000000" w:rsidRDefault="00000000" w:rsidRPr="00000000" w14:paraId="00000076">
      <w:pPr>
        <w:widowControl w:val="1"/>
        <w:ind w:left="720"/>
        <w:rPr>
          <w:sz w:val="22"/>
          <w:szCs w:val="22"/>
          <w:highlight w:val="white"/>
        </w:rPr>
      </w:pPr>
      <w:r w:rsidDel="00000000" w:rsidR="00000000" w:rsidRPr="00000000">
        <w:rPr>
          <w:rtl w:val="0"/>
        </w:rPr>
      </w:r>
    </w:p>
    <w:p w:rsidR="00000000" w:rsidDel="00000000" w:rsidP="00000000" w:rsidRDefault="00000000" w:rsidRPr="00000000" w14:paraId="00000077">
      <w:pPr>
        <w:widowControl w:val="1"/>
        <w:spacing w:after="200" w:lineRule="auto"/>
        <w:ind w:left="720"/>
        <w:rPr>
          <w:sz w:val="22"/>
          <w:szCs w:val="22"/>
          <w:highlight w:val="white"/>
          <w:u w:val="single"/>
        </w:rPr>
      </w:pPr>
      <w:r w:rsidDel="00000000" w:rsidR="00000000" w:rsidRPr="00000000">
        <w:rPr>
          <w:rtl w:val="0"/>
        </w:rPr>
      </w:r>
    </w:p>
    <w:sectPr>
      <w:headerReference r:id="rId7" w:type="default"/>
      <w:footerReference r:id="rId8" w:type="default"/>
      <w:pgSz w:h="15840" w:w="12240" w:orient="portrait"/>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ASUC Senate</w:t>
    </w:r>
  </w:p>
  <w:p w:rsidR="00000000" w:rsidDel="00000000" w:rsidP="00000000" w:rsidRDefault="00000000" w:rsidRPr="00000000" w14:paraId="0000007F">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Page </w:t>
    </w:r>
    <w:r w:rsidDel="00000000" w:rsidR="00000000" w:rsidRPr="00000000">
      <w:rPr>
        <w:b w:val="1"/>
        <w:bCs w:val="1"/>
        <w:sz w:val="18"/>
        <w:szCs w:val="18"/>
      </w:rPr>
      <w:fldChar w:fldCharType="begin"/>
      <w:instrText xml:space="preserve">PAGE</w:instrText>
      <w:fldChar w:fldCharType="separate"/>
      <w:fldChar w:fldCharType="end"/>
    </w:r>
    <w:r w:rsidDel="00000000" w:rsidR="00000000" w:rsidRPr="00000000">
      <w:rPr>
        <w:b w:val="1"/>
        <w:bCs w:val="1"/>
        <w:sz w:val="18"/>
        <w:szCs w:val="18"/>
        <w:rtl w:val="0"/>
      </w:rPr>
      <w:t xml:space="preserve">  of </w:t>
    </w:r>
    <w:r w:rsidDel="00000000" w:rsidR="00000000" w:rsidRPr="00000000">
      <w:rPr>
        <w:b w:val="1"/>
        <w:bCs w:val="1"/>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0">
    <w:pPr>
      <w:pageBreakBefore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jc w:val="center"/>
      <w:rPr>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left"/>
      <w:rPr>
        <w:b w:val="1"/>
        <w:bCs w:val="1"/>
        <w:sz w:val="18"/>
        <w:szCs w:val="18"/>
      </w:rPr>
    </w:pPr>
    <w:r w:rsidDel="00000000" w:rsidR="00000000" w:rsidRPr="00000000">
      <w:rPr>
        <w:rtl w:val="0"/>
      </w:rPr>
    </w:r>
  </w:p>
  <w:p w:rsidR="00000000" w:rsidDel="00000000" w:rsidP="00000000" w:rsidRDefault="00000000" w:rsidRPr="00000000" w14:paraId="00000079">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rtl w:val="0"/>
      </w:rPr>
    </w:r>
  </w:p>
  <w:p w:rsidR="00000000" w:rsidDel="00000000" w:rsidP="00000000" w:rsidRDefault="00000000" w:rsidRPr="00000000" w14:paraId="0000007A">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rtl w:val="0"/>
      </w:rPr>
    </w:r>
  </w:p>
  <w:p w:rsidR="00000000" w:rsidDel="00000000" w:rsidP="00000000" w:rsidRDefault="00000000" w:rsidRPr="00000000" w14:paraId="0000007B">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Senate Resolution </w:t>
    </w:r>
  </w:p>
  <w:p w:rsidR="00000000" w:rsidDel="00000000" w:rsidP="00000000" w:rsidRDefault="00000000" w:rsidRPr="00000000" w14:paraId="0000007C">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2025/2026-041</w:t>
    </w:r>
  </w:p>
  <w:p w:rsidR="00000000" w:rsidDel="00000000" w:rsidP="00000000" w:rsidRDefault="00000000" w:rsidRPr="00000000" w14:paraId="0000007D">
    <w:pPr>
      <w:pageBreakBefore w:val="0"/>
      <w:pBdr>
        <w:top w:space="0" w:sz="0" w:val="nil"/>
        <w:left w:space="0" w:sz="0" w:val="nil"/>
        <w:bottom w:space="0" w:sz="0" w:val="nil"/>
        <w:right w:space="0" w:sz="0" w:val="nil"/>
        <w:between w:space="0" w:sz="0" w:val="nil"/>
      </w:pBdr>
      <w:shd w:fill="auto" w:val="clear"/>
      <w:tabs>
        <w:tab w:val="center" w:leader="none" w:pos="4320"/>
        <w:tab w:val="right" w:leader="none" w:pos="8640"/>
      </w:tabs>
      <w:jc w:val="right"/>
      <w:rPr>
        <w:b w:val="1"/>
        <w:bCs w:val="1"/>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